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279" w:rsidRDefault="002F5090" w:rsidP="00B83877">
      <w:pPr>
        <w:tabs>
          <w:tab w:val="left" w:pos="1410"/>
        </w:tabs>
        <w:spacing w:after="0"/>
        <w:ind w:left="1410"/>
        <w:jc w:val="right"/>
        <w:rPr>
          <w:rFonts w:ascii="Myriad Pro" w:hAnsi="Myriad Pro" w:cs="Times New Roman"/>
        </w:rPr>
      </w:pPr>
      <w:r w:rsidRPr="00F73129">
        <w:rPr>
          <w:rFonts w:ascii="Myriad Pro" w:hAnsi="Myriad Pro" w:cs="Times New Roman"/>
          <w:b/>
          <w:noProof/>
        </w:rPr>
        <w:drawing>
          <wp:inline distT="0" distB="0" distL="0" distR="0" wp14:anchorId="60138806" wp14:editId="685626BE">
            <wp:extent cx="811431" cy="1475328"/>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153" cy="1478459"/>
                    </a:xfrm>
                    <a:prstGeom prst="rect">
                      <a:avLst/>
                    </a:prstGeom>
                  </pic:spPr>
                </pic:pic>
              </a:graphicData>
            </a:graphic>
          </wp:inline>
        </w:drawing>
      </w:r>
    </w:p>
    <w:p w:rsidR="00704279" w:rsidRDefault="00704279" w:rsidP="00F73129">
      <w:pPr>
        <w:autoSpaceDE w:val="0"/>
        <w:autoSpaceDN w:val="0"/>
        <w:adjustRightInd w:val="0"/>
        <w:spacing w:after="0"/>
        <w:jc w:val="both"/>
        <w:rPr>
          <w:rFonts w:ascii="Myriad Pro" w:hAnsi="Myriad Pro" w:cs="Times New Roman"/>
        </w:rPr>
      </w:pPr>
    </w:p>
    <w:p w:rsidR="00FD2E40" w:rsidRPr="00FD2E40" w:rsidRDefault="00B83877" w:rsidP="00FD2E40">
      <w:pPr>
        <w:spacing w:after="0" w:line="240" w:lineRule="auto"/>
        <w:ind w:left="-709"/>
        <w:jc w:val="center"/>
        <w:rPr>
          <w:rFonts w:ascii="Myriad Pro" w:eastAsia="MS Mincho" w:hAnsi="Myriad Pro" w:cs="Arial"/>
          <w:b/>
          <w:u w:val="single"/>
          <w:lang w:val="en-GB"/>
        </w:rPr>
      </w:pPr>
      <w:r>
        <w:rPr>
          <w:rFonts w:ascii="Myriad Pro" w:eastAsia="MS Mincho" w:hAnsi="Myriad Pro" w:cs="Arial"/>
          <w:b/>
          <w:u w:val="single"/>
          <w:lang w:val="en-GB"/>
        </w:rPr>
        <w:t>T</w:t>
      </w:r>
      <w:r w:rsidR="00FD2E40" w:rsidRPr="00FD2E40">
        <w:rPr>
          <w:rFonts w:ascii="Myriad Pro" w:eastAsia="MS Mincho" w:hAnsi="Myriad Pro" w:cs="Arial"/>
          <w:b/>
          <w:u w:val="single"/>
          <w:lang w:val="en-GB"/>
        </w:rPr>
        <w:t>ERMS OF REFERENCE (TOR)</w:t>
      </w:r>
    </w:p>
    <w:p w:rsidR="00FD2E40" w:rsidRPr="00FD2E40" w:rsidRDefault="00FD2E40" w:rsidP="00FD2E40">
      <w:pPr>
        <w:shd w:val="clear" w:color="auto" w:fill="FFFFFF"/>
        <w:spacing w:after="150" w:line="240" w:lineRule="auto"/>
        <w:ind w:left="-709"/>
        <w:rPr>
          <w:rFonts w:ascii="Myriad Pro" w:eastAsia="Cambria" w:hAnsi="Myriad Pro" w:cs="Arial"/>
          <w:sz w:val="21"/>
          <w:szCs w:val="21"/>
          <w:lang w:val="en-GB"/>
        </w:rPr>
      </w:pPr>
    </w:p>
    <w:p w:rsidR="00076D77" w:rsidRDefault="00FD2E40" w:rsidP="00CB790D">
      <w:pPr>
        <w:spacing w:after="0"/>
        <w:ind w:left="-709"/>
        <w:jc w:val="both"/>
        <w:rPr>
          <w:rFonts w:ascii="Myriad Pro" w:eastAsia="Times New Roman" w:hAnsi="Myriad Pro" w:cs="Arial"/>
          <w:shd w:val="clear" w:color="auto" w:fill="FFFFFF"/>
          <w:lang w:val="en-GB"/>
        </w:rPr>
      </w:pPr>
      <w:r w:rsidRPr="00FD2E40">
        <w:rPr>
          <w:rFonts w:ascii="Myriad Pro" w:eastAsia="Times New Roman" w:hAnsi="Myriad Pro" w:cs="Arial"/>
          <w:shd w:val="clear" w:color="auto" w:fill="FFFFFF"/>
          <w:lang w:val="en-GB"/>
        </w:rPr>
        <w:t xml:space="preserve">United Nations Development Programme (UNDP) in Georgia, on behalf of the project “Governance Reform Fund” (GRF), is making an announcement for the recruitment of a Local Consultant to support the </w:t>
      </w:r>
      <w:r w:rsidR="00076D77" w:rsidRPr="00076D77">
        <w:rPr>
          <w:rFonts w:ascii="Myriad Pro" w:eastAsia="Times New Roman" w:hAnsi="Myriad Pro" w:cs="Arial"/>
          <w:shd w:val="clear" w:color="auto" w:fill="FFFFFF"/>
          <w:lang w:val="en-GB"/>
        </w:rPr>
        <w:t>establishment of a “Delivery Unit” at the Ministry of Internally Displaced Persons from the Occupied Territories, Labour, Health and Social Affairs of Georgia (MIDPHLSA).</w:t>
      </w:r>
    </w:p>
    <w:p w:rsidR="00076D77" w:rsidRDefault="00076D77" w:rsidP="00076D77">
      <w:pPr>
        <w:spacing w:after="0" w:line="240" w:lineRule="auto"/>
        <w:ind w:left="-709"/>
        <w:jc w:val="both"/>
        <w:rPr>
          <w:rFonts w:ascii="Myriad Pro" w:eastAsia="Times New Roman" w:hAnsi="Myriad Pro" w:cs="Arial"/>
          <w:shd w:val="clear" w:color="auto" w:fill="FFFFFF"/>
          <w:lang w:val="en-GB"/>
        </w:rPr>
      </w:pPr>
    </w:p>
    <w:p w:rsidR="00076D77" w:rsidRDefault="00FD2E40" w:rsidP="00076D77">
      <w:pPr>
        <w:spacing w:after="0" w:line="240" w:lineRule="auto"/>
        <w:ind w:left="-709"/>
        <w:jc w:val="both"/>
        <w:rPr>
          <w:rFonts w:ascii="Myriad Pro" w:eastAsia="Times New Roman" w:hAnsi="Myriad Pro" w:cs="Arial"/>
          <w:b/>
          <w:bCs/>
          <w:shd w:val="clear" w:color="auto" w:fill="FFFFFF"/>
          <w:lang w:val="en-GB"/>
        </w:rPr>
      </w:pPr>
      <w:r w:rsidRPr="00FD2E40">
        <w:rPr>
          <w:rFonts w:ascii="Myriad Pro" w:eastAsia="Times New Roman" w:hAnsi="Myriad Pro" w:cs="Arial"/>
          <w:b/>
          <w:bCs/>
          <w:shd w:val="clear" w:color="auto" w:fill="FFFFFF"/>
          <w:lang w:val="en-GB"/>
        </w:rPr>
        <w:t xml:space="preserve">Position: Local Consultant to </w:t>
      </w:r>
      <w:r w:rsidR="00076D77" w:rsidRPr="00076D77">
        <w:rPr>
          <w:rFonts w:ascii="Myriad Pro" w:eastAsia="Times New Roman" w:hAnsi="Myriad Pro" w:cs="Arial"/>
          <w:b/>
          <w:bCs/>
          <w:shd w:val="clear" w:color="auto" w:fill="FFFFFF"/>
          <w:lang w:val="en-GB"/>
        </w:rPr>
        <w:t xml:space="preserve">Consultant to Support the establishment of a “Delivery Unit” </w:t>
      </w:r>
    </w:p>
    <w:p w:rsidR="00FD2E40" w:rsidRPr="00FD2E40" w:rsidRDefault="00FD2E40" w:rsidP="00076D77">
      <w:pPr>
        <w:spacing w:after="0" w:line="240" w:lineRule="auto"/>
        <w:ind w:left="-709"/>
        <w:jc w:val="both"/>
        <w:rPr>
          <w:rFonts w:ascii="Myriad Pro" w:eastAsia="Times New Roman" w:hAnsi="Myriad Pro" w:cs="Arial"/>
          <w:b/>
          <w:bCs/>
          <w:shd w:val="clear" w:color="auto" w:fill="FFFFFF"/>
          <w:lang w:val="en-GB"/>
        </w:rPr>
      </w:pPr>
      <w:r w:rsidRPr="00FD2E40">
        <w:rPr>
          <w:rFonts w:ascii="Myriad Pro" w:eastAsia="Times New Roman" w:hAnsi="Myriad Pro" w:cs="Arial"/>
          <w:b/>
          <w:bCs/>
          <w:shd w:val="clear" w:color="auto" w:fill="FFFFFF"/>
          <w:lang w:val="en-GB"/>
        </w:rPr>
        <w:t xml:space="preserve">Project Title: </w:t>
      </w:r>
      <w:r w:rsidRPr="00FD2E40">
        <w:rPr>
          <w:rFonts w:ascii="Myriad Pro" w:eastAsia="Times New Roman" w:hAnsi="Myriad Pro" w:cs="Arial"/>
          <w:bCs/>
          <w:shd w:val="clear" w:color="auto" w:fill="FFFFFF"/>
          <w:lang w:val="en-GB"/>
        </w:rPr>
        <w:t>“Governance Reform Fund” (GRF)</w:t>
      </w:r>
    </w:p>
    <w:p w:rsidR="00FD2E40" w:rsidRPr="00FD2E40" w:rsidRDefault="00FD2E40" w:rsidP="00FD2E40">
      <w:pPr>
        <w:spacing w:after="0" w:line="240" w:lineRule="auto"/>
        <w:ind w:left="-709"/>
        <w:jc w:val="both"/>
        <w:rPr>
          <w:rFonts w:ascii="Myriad Pro" w:eastAsia="Times New Roman" w:hAnsi="Myriad Pro" w:cs="Arial"/>
          <w:shd w:val="clear" w:color="auto" w:fill="FFFFFF"/>
          <w:lang w:val="en-GB"/>
        </w:rPr>
      </w:pPr>
      <w:r w:rsidRPr="00FD2E40">
        <w:rPr>
          <w:rFonts w:ascii="Myriad Pro" w:eastAsia="Times New Roman" w:hAnsi="Myriad Pro" w:cs="Arial"/>
          <w:b/>
          <w:bCs/>
          <w:shd w:val="clear" w:color="auto" w:fill="FFFFFF"/>
          <w:lang w:val="en-GB"/>
        </w:rPr>
        <w:t>Type of appointment:</w:t>
      </w:r>
      <w:r w:rsidRPr="00FD2E40">
        <w:rPr>
          <w:rFonts w:ascii="Myriad Pro" w:eastAsia="Times New Roman" w:hAnsi="Myriad Pro" w:cs="Arial"/>
          <w:shd w:val="clear" w:color="auto" w:fill="FFFFFF"/>
          <w:lang w:val="en-GB"/>
        </w:rPr>
        <w:t> Individual Contract (IC)</w:t>
      </w:r>
    </w:p>
    <w:p w:rsidR="00FD2E40" w:rsidRPr="00FD2E40" w:rsidRDefault="00FD2E40" w:rsidP="00FD2E40">
      <w:pPr>
        <w:spacing w:after="0" w:line="240" w:lineRule="auto"/>
        <w:ind w:left="-709"/>
        <w:jc w:val="both"/>
        <w:rPr>
          <w:rFonts w:ascii="Myriad Pro" w:eastAsia="Times New Roman" w:hAnsi="Myriad Pro" w:cs="Arial"/>
          <w:shd w:val="clear" w:color="auto" w:fill="FFFFFF"/>
          <w:lang w:val="en-GB"/>
        </w:rPr>
      </w:pPr>
      <w:r w:rsidRPr="00FD2E40">
        <w:rPr>
          <w:rFonts w:ascii="Myriad Pro" w:eastAsia="Times New Roman" w:hAnsi="Myriad Pro" w:cs="Arial"/>
          <w:b/>
          <w:bCs/>
          <w:shd w:val="clear" w:color="auto" w:fill="FFFFFF"/>
          <w:lang w:val="en-GB"/>
        </w:rPr>
        <w:t>Duty Station:</w:t>
      </w:r>
      <w:r w:rsidRPr="00FD2E40">
        <w:rPr>
          <w:rFonts w:ascii="Myriad Pro" w:eastAsia="Times New Roman" w:hAnsi="Myriad Pro" w:cs="Arial"/>
          <w:shd w:val="clear" w:color="auto" w:fill="FFFFFF"/>
          <w:lang w:val="en-GB"/>
        </w:rPr>
        <w:t xml:space="preserve"> Tbilisi, Georgia</w:t>
      </w:r>
    </w:p>
    <w:p w:rsidR="009E57D2" w:rsidRDefault="00FD2E40" w:rsidP="009E57D2">
      <w:pPr>
        <w:spacing w:after="0" w:line="240" w:lineRule="auto"/>
        <w:ind w:left="-709"/>
        <w:jc w:val="both"/>
        <w:rPr>
          <w:rStyle w:val="Strong"/>
          <w:rFonts w:ascii="Myriad Pro" w:hAnsi="Myriad Pro" w:cs="Arial"/>
        </w:rPr>
      </w:pPr>
      <w:r w:rsidRPr="00FD2E40">
        <w:rPr>
          <w:rFonts w:ascii="Myriad Pro" w:eastAsia="Times New Roman" w:hAnsi="Myriad Pro" w:cs="Arial"/>
          <w:b/>
          <w:bCs/>
          <w:shd w:val="clear" w:color="auto" w:fill="FFFFFF"/>
          <w:lang w:val="en-GB"/>
        </w:rPr>
        <w:t>Deadline for application:</w:t>
      </w:r>
      <w:proofErr w:type="gramStart"/>
      <w:r w:rsidRPr="00FD2E40">
        <w:rPr>
          <w:rFonts w:ascii="Myriad Pro" w:eastAsia="Times New Roman" w:hAnsi="Myriad Pro" w:cs="Arial"/>
          <w:shd w:val="clear" w:color="auto" w:fill="FFFFFF"/>
          <w:lang w:val="en-GB"/>
        </w:rPr>
        <w:t xml:space="preserve">  </w:t>
      </w:r>
      <w:r w:rsidR="009E57D2">
        <w:rPr>
          <w:rStyle w:val="Strong"/>
          <w:rFonts w:ascii="Myriad Pro" w:hAnsi="Myriad Pro" w:cs="Arial"/>
        </w:rPr>
        <w:t>?</w:t>
      </w:r>
      <w:r w:rsidR="009E57D2" w:rsidRPr="009E57D2">
        <w:rPr>
          <w:rStyle w:val="Strong"/>
          <w:rFonts w:ascii="Myriad Pro" w:hAnsi="Myriad Pro" w:cs="Arial"/>
          <w:highlight w:val="yellow"/>
        </w:rPr>
        <w:t>???</w:t>
      </w:r>
      <w:proofErr w:type="gramEnd"/>
    </w:p>
    <w:p w:rsidR="009E57D2" w:rsidRDefault="00FD2E40" w:rsidP="009E57D2">
      <w:pPr>
        <w:spacing w:after="0" w:line="240" w:lineRule="auto"/>
        <w:ind w:left="-709"/>
        <w:jc w:val="both"/>
        <w:rPr>
          <w:rStyle w:val="Strong"/>
          <w:rFonts w:ascii="Myriad Pro" w:hAnsi="Myriad Pro" w:cs="Arial"/>
        </w:rPr>
      </w:pPr>
      <w:r w:rsidRPr="00FD2E40">
        <w:rPr>
          <w:rFonts w:ascii="Myriad Pro" w:eastAsia="Times New Roman" w:hAnsi="Myriad Pro" w:cs="Arial"/>
          <w:b/>
          <w:bCs/>
          <w:shd w:val="clear" w:color="auto" w:fill="FFFFFF"/>
          <w:lang w:val="en-GB"/>
        </w:rPr>
        <w:t>Starting Date: </w:t>
      </w:r>
      <w:r w:rsidR="009E57D2" w:rsidRPr="00EC5465">
        <w:rPr>
          <w:rStyle w:val="Strong"/>
          <w:rFonts w:ascii="Myriad Pro" w:hAnsi="Myriad Pro" w:cs="Arial"/>
          <w:highlight w:val="yellow"/>
        </w:rPr>
        <w:t>15 May 2019</w:t>
      </w:r>
    </w:p>
    <w:p w:rsidR="009E57D2" w:rsidRPr="00C57232" w:rsidRDefault="00FD2E40" w:rsidP="009E57D2">
      <w:pPr>
        <w:spacing w:after="0" w:line="240" w:lineRule="auto"/>
        <w:ind w:left="-709"/>
        <w:jc w:val="both"/>
        <w:rPr>
          <w:rFonts w:ascii="Myriad Pro" w:eastAsia="Times New Roman" w:hAnsi="Myriad Pro" w:cs="Arial"/>
        </w:rPr>
      </w:pPr>
      <w:r w:rsidRPr="00FD2E40">
        <w:rPr>
          <w:rFonts w:ascii="Myriad Pro" w:eastAsia="Times New Roman" w:hAnsi="Myriad Pro" w:cs="Arial"/>
          <w:b/>
          <w:bCs/>
          <w:shd w:val="clear" w:color="auto" w:fill="FFFFFF"/>
          <w:lang w:val="en-GB"/>
        </w:rPr>
        <w:t>Duration of the Contract:</w:t>
      </w:r>
      <w:r w:rsidRPr="00FD2E40">
        <w:rPr>
          <w:rFonts w:ascii="Myriad Pro" w:eastAsia="Times New Roman" w:hAnsi="Myriad Pro" w:cs="Arial"/>
          <w:shd w:val="clear" w:color="auto" w:fill="FFFFFF"/>
          <w:lang w:val="en-GB"/>
        </w:rPr>
        <w:t xml:space="preserve">  </w:t>
      </w:r>
      <w:bookmarkStart w:id="0" w:name="_Hlk6497377"/>
      <w:bookmarkStart w:id="1" w:name="_Hlk521935523"/>
      <w:r w:rsidR="009E57D2" w:rsidRPr="00B23E94">
        <w:rPr>
          <w:rFonts w:ascii="Myriad Pro" w:eastAsia="Times New Roman" w:hAnsi="Myriad Pro" w:cs="Arial"/>
        </w:rPr>
        <w:t xml:space="preserve">Up to </w:t>
      </w:r>
      <w:r w:rsidR="004A2A2B" w:rsidRPr="00C57232">
        <w:rPr>
          <w:rFonts w:ascii="Myriad Pro" w:eastAsia="Times New Roman" w:hAnsi="Myriad Pro" w:cs="Arial"/>
        </w:rPr>
        <w:t>4</w:t>
      </w:r>
      <w:r w:rsidR="009E57D2" w:rsidRPr="00B23E94">
        <w:rPr>
          <w:rFonts w:ascii="Myriad Pro" w:eastAsia="Times New Roman" w:hAnsi="Myriad Pro" w:cs="Arial"/>
        </w:rPr>
        <w:t xml:space="preserve">0 </w:t>
      </w:r>
      <w:r w:rsidR="00C57232" w:rsidRPr="00C57232">
        <w:rPr>
          <w:rFonts w:ascii="Myriad Pro" w:eastAsia="Times New Roman" w:hAnsi="Myriad Pro" w:cs="Arial"/>
        </w:rPr>
        <w:t>consultancy</w:t>
      </w:r>
      <w:r w:rsidR="009E57D2" w:rsidRPr="00B23E94">
        <w:rPr>
          <w:rFonts w:ascii="Myriad Pro" w:eastAsia="Times New Roman" w:hAnsi="Myriad Pro" w:cs="Arial"/>
        </w:rPr>
        <w:t xml:space="preserve"> days within 12 months period </w:t>
      </w:r>
    </w:p>
    <w:bookmarkEnd w:id="0"/>
    <w:p w:rsidR="00FD2E40" w:rsidRPr="009E57D2" w:rsidRDefault="00FD2E40" w:rsidP="009E57D2">
      <w:pPr>
        <w:spacing w:after="0" w:line="240" w:lineRule="auto"/>
        <w:ind w:left="-709"/>
        <w:jc w:val="both"/>
        <w:rPr>
          <w:rFonts w:ascii="Myriad Pro" w:eastAsia="MS Mincho" w:hAnsi="Myriad Pro" w:cs="Arial"/>
          <w:b/>
          <w:sz w:val="24"/>
          <w:u w:val="single"/>
        </w:rPr>
      </w:pPr>
    </w:p>
    <w:bookmarkEnd w:id="1"/>
    <w:p w:rsidR="0065509F" w:rsidRDefault="00C20237" w:rsidP="0065509F">
      <w:pPr>
        <w:spacing w:after="0" w:line="240" w:lineRule="auto"/>
        <w:ind w:left="-709"/>
        <w:rPr>
          <w:rFonts w:ascii="Myriad Pro" w:eastAsia="MS Mincho" w:hAnsi="Myriad Pro" w:cs="Arial"/>
          <w:b/>
          <w:u w:val="single"/>
          <w:lang w:val="en-GB"/>
        </w:rPr>
      </w:pPr>
      <w:r w:rsidRPr="00FD2E40">
        <w:rPr>
          <w:rFonts w:ascii="Myriad Pro" w:eastAsia="MS Mincho" w:hAnsi="Myriad Pro" w:cs="Arial"/>
          <w:b/>
          <w:u w:val="single"/>
          <w:lang w:val="en-GB"/>
        </w:rPr>
        <w:t>BACKGROUND AND CONTEXT:</w:t>
      </w:r>
    </w:p>
    <w:p w:rsidR="0065509F" w:rsidRDefault="0065509F" w:rsidP="0065509F">
      <w:pPr>
        <w:spacing w:after="0" w:line="240" w:lineRule="auto"/>
        <w:ind w:left="-709"/>
        <w:rPr>
          <w:rFonts w:ascii="Myriad Pro" w:eastAsia="Times New Roman" w:hAnsi="Myriad Pro" w:cs="Arial"/>
          <w:lang w:val="en-GB"/>
        </w:rPr>
      </w:pPr>
    </w:p>
    <w:p w:rsidR="0065509F" w:rsidRDefault="0065509F" w:rsidP="00812D61">
      <w:pPr>
        <w:spacing w:after="0"/>
        <w:ind w:left="-709"/>
        <w:jc w:val="both"/>
        <w:rPr>
          <w:rFonts w:ascii="Myriad Pro" w:eastAsia="MS Mincho" w:hAnsi="Myriad Pro" w:cs="Arial"/>
          <w:b/>
          <w:u w:val="single"/>
          <w:lang w:val="en-GB"/>
        </w:rPr>
      </w:pPr>
      <w:r w:rsidRPr="00B23E94">
        <w:rPr>
          <w:rFonts w:ascii="Myriad Pro" w:eastAsia="Times New Roman" w:hAnsi="Myriad Pro" w:cs="Arial"/>
        </w:rPr>
        <w:t>The Ministry of Internally Displaced Persons from the Occupied territories, Labour, Health and Social Affairs of Georgia (hereafter – the Ministry) is in charge of regulating the </w:t>
      </w:r>
      <w:hyperlink r:id="rId9" w:tooltip="Healthcare in Georgia" w:history="1">
        <w:r w:rsidRPr="00B23E94">
          <w:rPr>
            <w:rFonts w:ascii="Myriad Pro" w:eastAsia="Times New Roman" w:hAnsi="Myriad Pro"/>
          </w:rPr>
          <w:t>healthcare system</w:t>
        </w:r>
      </w:hyperlink>
      <w:r w:rsidRPr="00B23E94">
        <w:rPr>
          <w:rFonts w:ascii="Myriad Pro" w:eastAsia="Times New Roman" w:hAnsi="Myriad Pro" w:cs="Arial"/>
        </w:rPr>
        <w:t>, social security system, labour and IDP issues in </w:t>
      </w:r>
      <w:hyperlink r:id="rId10" w:tooltip="Georgia (country)" w:history="1">
        <w:r w:rsidRPr="00B23E94">
          <w:rPr>
            <w:rFonts w:ascii="Myriad Pro" w:eastAsia="Times New Roman" w:hAnsi="Myriad Pro"/>
          </w:rPr>
          <w:t>Georgia</w:t>
        </w:r>
      </w:hyperlink>
      <w:r w:rsidRPr="00B23E94">
        <w:rPr>
          <w:rFonts w:ascii="Myriad Pro" w:eastAsia="Times New Roman" w:hAnsi="Myriad Pro" w:cs="Arial"/>
        </w:rPr>
        <w:t xml:space="preserve">. Made up of different departments and agencies, the main functions of the Ministry are the following: the provision of good medical and public health services to the population; the regulation of medical and pharmaceutical activity in the country; the management of state pensions and social security; the protection of the rights of children, people with disabilities and other disadvantaged groups; the implementation of employment programs, carrying out labour inspections, the regulation of labour migration; the accommodation of IDPs and Eco-migrants, </w:t>
      </w:r>
      <w:r>
        <w:rPr>
          <w:rFonts w:ascii="Myriad Pro" w:eastAsia="Times New Roman" w:hAnsi="Myriad Pro" w:cs="Arial"/>
        </w:rPr>
        <w:t xml:space="preserve">and </w:t>
      </w:r>
      <w:r w:rsidRPr="00B23E94">
        <w:rPr>
          <w:rFonts w:ascii="Myriad Pro" w:eastAsia="Times New Roman" w:hAnsi="Myriad Pro" w:cs="Arial"/>
        </w:rPr>
        <w:t>the implementation of integration programs for returned migrants, IDPs, internationally protected persons and foreigners.</w:t>
      </w:r>
    </w:p>
    <w:p w:rsidR="0065509F" w:rsidRDefault="0065509F" w:rsidP="00812D61">
      <w:pPr>
        <w:spacing w:after="0"/>
        <w:ind w:left="-709"/>
        <w:jc w:val="both"/>
        <w:rPr>
          <w:rFonts w:ascii="Myriad Pro" w:eastAsia="Times New Roman" w:hAnsi="Myriad Pro" w:cs="Arial"/>
        </w:rPr>
      </w:pPr>
    </w:p>
    <w:p w:rsidR="00CB790D" w:rsidRDefault="0065509F" w:rsidP="00812D61">
      <w:pPr>
        <w:spacing w:after="0"/>
        <w:ind w:left="-709"/>
        <w:jc w:val="both"/>
        <w:rPr>
          <w:rFonts w:ascii="Myriad Pro" w:eastAsia="MS Mincho" w:hAnsi="Myriad Pro" w:cs="Arial"/>
          <w:b/>
          <w:u w:val="single"/>
        </w:rPr>
      </w:pPr>
      <w:r w:rsidRPr="00B23E94">
        <w:rPr>
          <w:rFonts w:ascii="Myriad Pro" w:eastAsia="Times New Roman" w:hAnsi="Myriad Pro" w:cs="Arial"/>
        </w:rPr>
        <w:t xml:space="preserve">Regardless of the fact that the Ministry has been successfully implementing many reforms, there is a need to identify gaps and deliver results in the frames of reforms implemented. The brief description of its functions reveals that the Ministry’s areas of intervention are very diverse, and it has a multitude of programs to implement </w:t>
      </w:r>
      <w:r>
        <w:rPr>
          <w:rFonts w:ascii="Myriad Pro" w:eastAsia="Times New Roman" w:hAnsi="Myriad Pro" w:cs="Arial"/>
        </w:rPr>
        <w:t>that address the various needs of</w:t>
      </w:r>
      <w:r w:rsidRPr="00B23E94">
        <w:rPr>
          <w:rFonts w:ascii="Myriad Pro" w:eastAsia="Times New Roman" w:hAnsi="Myriad Pro" w:cs="Arial"/>
        </w:rPr>
        <w:t xml:space="preserve"> beneficiaries. Facing multifaceted challenges, the Ministry intends to prepare and implement additional reforms in the years to come in the sectors of healthcare, social assistance, labor relations and the integration of vulnerable groups.</w:t>
      </w:r>
    </w:p>
    <w:p w:rsidR="00CB790D" w:rsidRDefault="00CB790D" w:rsidP="00812D61">
      <w:pPr>
        <w:spacing w:after="0"/>
        <w:ind w:left="-709"/>
        <w:jc w:val="both"/>
        <w:rPr>
          <w:rFonts w:ascii="Myriad Pro" w:eastAsia="Times New Roman" w:hAnsi="Myriad Pro" w:cs="Arial"/>
        </w:rPr>
      </w:pPr>
    </w:p>
    <w:p w:rsidR="00CB790D" w:rsidRDefault="00CB790D" w:rsidP="00812D61">
      <w:pPr>
        <w:spacing w:after="0"/>
        <w:ind w:left="-709"/>
        <w:jc w:val="both"/>
        <w:rPr>
          <w:rFonts w:ascii="Myriad Pro" w:eastAsia="MS Mincho" w:hAnsi="Myriad Pro" w:cs="Arial"/>
          <w:b/>
          <w:u w:val="single"/>
          <w:lang w:val="en-GB"/>
        </w:rPr>
      </w:pPr>
      <w:r w:rsidRPr="00B23E94">
        <w:rPr>
          <w:rFonts w:ascii="Myriad Pro" w:eastAsia="Times New Roman" w:hAnsi="Myriad Pro" w:cs="Arial"/>
        </w:rPr>
        <w:t xml:space="preserve">Given the structural and functional diversity of the Ministry, it has been conceptualized that the creation of a model for delivering better public services (similar to a Delivery Unit used in different countries) will be instrumental to successfully and promptly implementing the planned reforms. For this purpose, the Ministry </w:t>
      </w:r>
      <w:r>
        <w:rPr>
          <w:rFonts w:ascii="Myriad Pro" w:eastAsia="Times New Roman" w:hAnsi="Myriad Pro" w:cs="Arial"/>
        </w:rPr>
        <w:t xml:space="preserve">will be receiving the assistance of </w:t>
      </w:r>
      <w:r w:rsidR="001E10E4">
        <w:rPr>
          <w:rFonts w:ascii="Myriad Pro" w:eastAsia="Times New Roman" w:hAnsi="Myriad Pro" w:cs="Arial"/>
        </w:rPr>
        <w:t xml:space="preserve">both </w:t>
      </w:r>
      <w:r>
        <w:rPr>
          <w:rFonts w:ascii="Myriad Pro" w:eastAsia="Times New Roman" w:hAnsi="Myriad Pro" w:cs="Arial"/>
        </w:rPr>
        <w:t>an international and local</w:t>
      </w:r>
      <w:r w:rsidR="001E10E4">
        <w:rPr>
          <w:rFonts w:ascii="Myriad Pro" w:eastAsia="Times New Roman" w:hAnsi="Myriad Pro" w:cs="Arial"/>
        </w:rPr>
        <w:t xml:space="preserve"> </w:t>
      </w:r>
      <w:r>
        <w:rPr>
          <w:rFonts w:ascii="Myriad Pro" w:eastAsia="Times New Roman" w:hAnsi="Myriad Pro" w:cs="Arial"/>
        </w:rPr>
        <w:t>expert</w:t>
      </w:r>
      <w:r w:rsidRPr="00B23E94">
        <w:rPr>
          <w:rFonts w:ascii="Myriad Pro" w:eastAsia="Times New Roman" w:hAnsi="Myriad Pro" w:cs="Arial"/>
        </w:rPr>
        <w:t xml:space="preserve">, who will provide </w:t>
      </w:r>
      <w:r>
        <w:rPr>
          <w:rFonts w:ascii="Myriad Pro" w:eastAsia="Times New Roman" w:hAnsi="Myriad Pro" w:cs="Arial"/>
        </w:rPr>
        <w:t>a</w:t>
      </w:r>
      <w:r w:rsidRPr="00B23E94">
        <w:rPr>
          <w:rFonts w:ascii="Myriad Pro" w:eastAsia="Times New Roman" w:hAnsi="Myriad Pro" w:cs="Arial"/>
        </w:rPr>
        <w:t>dvisory service</w:t>
      </w:r>
      <w:r>
        <w:rPr>
          <w:rFonts w:ascii="Myriad Pro" w:eastAsia="Times New Roman" w:hAnsi="Myriad Pro" w:cs="Arial"/>
        </w:rPr>
        <w:t>s</w:t>
      </w:r>
      <w:r w:rsidRPr="00B23E94">
        <w:rPr>
          <w:rFonts w:ascii="Myriad Pro" w:eastAsia="Times New Roman" w:hAnsi="Myriad Pro" w:cs="Arial"/>
        </w:rPr>
        <w:t xml:space="preserve"> in establishing a central Delivery Unit at the Ministry, by supporting the Minister in the process of delivering effective policy reforms in the areas which are Ministry priorities (Labor Rights and Employment, Child Welfare and Social Protection and Healthcare).  The </w:t>
      </w:r>
      <w:r w:rsidR="001E10E4">
        <w:rPr>
          <w:rFonts w:ascii="Myriad Pro" w:eastAsia="Times New Roman" w:hAnsi="Myriad Pro" w:cs="Arial"/>
        </w:rPr>
        <w:t xml:space="preserve">local expert </w:t>
      </w:r>
      <w:r w:rsidRPr="00B23E94">
        <w:rPr>
          <w:rFonts w:ascii="Myriad Pro" w:eastAsia="Times New Roman" w:hAnsi="Myriad Pro" w:cs="Arial"/>
        </w:rPr>
        <w:t xml:space="preserve">will </w:t>
      </w:r>
      <w:r w:rsidR="00DA3F85">
        <w:rPr>
          <w:rFonts w:ascii="Myriad Pro" w:eastAsia="Times New Roman" w:hAnsi="Myriad Pro" w:cs="Arial"/>
        </w:rPr>
        <w:t xml:space="preserve">provide a support </w:t>
      </w:r>
      <w:r w:rsidR="009325AE">
        <w:rPr>
          <w:rFonts w:ascii="Myriad Pro" w:eastAsia="Times New Roman" w:hAnsi="Myriad Pro" w:cs="Arial"/>
        </w:rPr>
        <w:t xml:space="preserve">in drafting of a </w:t>
      </w:r>
      <w:r w:rsidR="001E10E4">
        <w:rPr>
          <w:rFonts w:ascii="Myriad Pro" w:eastAsia="Times New Roman" w:hAnsi="Myriad Pro" w:cs="Arial"/>
        </w:rPr>
        <w:t xml:space="preserve">background research, </w:t>
      </w:r>
      <w:r w:rsidR="00410FCC">
        <w:rPr>
          <w:rFonts w:ascii="Myriad Pro" w:eastAsia="Times New Roman" w:hAnsi="Myriad Pro" w:cs="Arial"/>
        </w:rPr>
        <w:t xml:space="preserve">organizing meetings and </w:t>
      </w:r>
      <w:r w:rsidR="001E10E4">
        <w:rPr>
          <w:rFonts w:ascii="Myriad Pro" w:eastAsia="Times New Roman" w:hAnsi="Myriad Pro" w:cs="Arial"/>
        </w:rPr>
        <w:t xml:space="preserve">translation assistance, and </w:t>
      </w:r>
      <w:r w:rsidRPr="00B23E94">
        <w:rPr>
          <w:rFonts w:ascii="Myriad Pro" w:eastAsia="Times New Roman" w:hAnsi="Myriad Pro" w:cs="Arial"/>
        </w:rPr>
        <w:t xml:space="preserve">direct support </w:t>
      </w:r>
      <w:r w:rsidR="00D1527E">
        <w:rPr>
          <w:rFonts w:ascii="Myriad Pro" w:eastAsia="Times New Roman" w:hAnsi="Myriad Pro" w:cs="Arial"/>
        </w:rPr>
        <w:t xml:space="preserve">in </w:t>
      </w:r>
      <w:r w:rsidR="00DA3F85">
        <w:rPr>
          <w:rFonts w:ascii="Myriad Pro" w:eastAsia="Times New Roman" w:hAnsi="Myriad Pro" w:cs="Arial"/>
        </w:rPr>
        <w:t xml:space="preserve">helping </w:t>
      </w:r>
      <w:r w:rsidR="00D1527E">
        <w:rPr>
          <w:rFonts w:ascii="Myriad Pro" w:eastAsia="Times New Roman" w:hAnsi="Myriad Pro" w:cs="Arial"/>
        </w:rPr>
        <w:t xml:space="preserve">the </w:t>
      </w:r>
      <w:r w:rsidR="00D1527E">
        <w:rPr>
          <w:rFonts w:ascii="Myriad Pro" w:eastAsia="Times New Roman" w:hAnsi="Myriad Pro" w:cs="Arial"/>
        </w:rPr>
        <w:lastRenderedPageBreak/>
        <w:t>international expert advisory efforts</w:t>
      </w:r>
      <w:r w:rsidRPr="00B23E94">
        <w:rPr>
          <w:rFonts w:ascii="Myriad Pro" w:eastAsia="Times New Roman" w:hAnsi="Myriad Pro" w:cs="Arial"/>
        </w:rPr>
        <w:t xml:space="preserve"> in the process of establishing the Unit. The preparatory phase of establishing the Unit includes the following main stages: 1) Situation analysis for establishment of the Delivery Unit in response to the requirements and needs of the Ministry</w:t>
      </w:r>
      <w:r w:rsidRPr="00B23E94" w:rsidDel="00631F4F">
        <w:rPr>
          <w:rFonts w:ascii="Myriad Pro" w:eastAsia="Times New Roman" w:hAnsi="Myriad Pro" w:cs="Arial"/>
        </w:rPr>
        <w:t xml:space="preserve"> </w:t>
      </w:r>
      <w:r w:rsidRPr="00B23E94">
        <w:rPr>
          <w:rFonts w:ascii="Myriad Pro" w:eastAsia="Times New Roman" w:hAnsi="Myriad Pro" w:cs="Arial"/>
        </w:rPr>
        <w:t>2) designing the institutional framework of the Unit and preparing its functional description based on the Ministry’s needs, and 3) elaborating the roadmap for establishing the Unit and 4) the development of the communication and monitoring capacity of the Unit. The Unit will focus on ensuring delivery of a set of policy outcomes in the following priority areas: Labor Rights and Employment, Child Welfare and Social Protection and Healthcare.</w:t>
      </w:r>
    </w:p>
    <w:p w:rsidR="00CB790D" w:rsidRDefault="00CB790D" w:rsidP="00812D61">
      <w:pPr>
        <w:spacing w:after="0"/>
        <w:ind w:left="-709"/>
        <w:jc w:val="both"/>
        <w:rPr>
          <w:rFonts w:ascii="Myriad Pro" w:eastAsia="Times New Roman" w:hAnsi="Myriad Pro" w:cs="Arial"/>
        </w:rPr>
      </w:pPr>
    </w:p>
    <w:p w:rsidR="00FD2E40" w:rsidRDefault="00CB790D" w:rsidP="00812D61">
      <w:pPr>
        <w:spacing w:after="0"/>
        <w:ind w:left="-709"/>
        <w:jc w:val="both"/>
        <w:rPr>
          <w:rFonts w:ascii="Myriad Pro" w:eastAsia="MS Mincho" w:hAnsi="Myriad Pro" w:cs="Arial"/>
          <w:b/>
          <w:u w:val="single"/>
          <w:lang w:val="en-GB"/>
        </w:rPr>
      </w:pPr>
      <w:r w:rsidRPr="00B23E94">
        <w:rPr>
          <w:rFonts w:ascii="Myriad Pro" w:eastAsia="Times New Roman" w:hAnsi="Myriad Pro" w:cs="Arial"/>
        </w:rPr>
        <w:t>During the implementation phase of setting up the Unit, the expert</w:t>
      </w:r>
      <w:r>
        <w:rPr>
          <w:rFonts w:ascii="Myriad Pro" w:eastAsia="Times New Roman" w:hAnsi="Myriad Pro" w:cs="Arial"/>
        </w:rPr>
        <w:t>s</w:t>
      </w:r>
      <w:r w:rsidRPr="00B23E94">
        <w:rPr>
          <w:rFonts w:ascii="Myriad Pro" w:eastAsia="Times New Roman" w:hAnsi="Myriad Pro" w:cs="Arial"/>
        </w:rPr>
        <w:t xml:space="preserve"> will be directly involved in operationalization of the Unit during its initial cycle of functioning.</w:t>
      </w:r>
    </w:p>
    <w:p w:rsidR="00CB790D" w:rsidRDefault="00CB790D" w:rsidP="00812D61">
      <w:pPr>
        <w:spacing w:after="0" w:line="240" w:lineRule="auto"/>
        <w:ind w:left="-709"/>
        <w:jc w:val="both"/>
        <w:rPr>
          <w:rFonts w:ascii="Myriad Pro" w:eastAsia="MS Mincho" w:hAnsi="Myriad Pro" w:cs="Arial"/>
          <w:b/>
          <w:u w:val="single"/>
          <w:lang w:val="en-GB"/>
        </w:rPr>
      </w:pPr>
    </w:p>
    <w:p w:rsidR="00CB790D" w:rsidRDefault="00C20237" w:rsidP="00CB790D">
      <w:pPr>
        <w:spacing w:after="0" w:line="240" w:lineRule="auto"/>
        <w:ind w:left="-709"/>
        <w:rPr>
          <w:rFonts w:ascii="Myriad Pro" w:eastAsia="MS Mincho" w:hAnsi="Myriad Pro" w:cs="Arial"/>
          <w:b/>
          <w:u w:val="single"/>
          <w:lang w:val="en-GB"/>
        </w:rPr>
      </w:pPr>
      <w:r w:rsidRPr="00FD2E40">
        <w:rPr>
          <w:rFonts w:ascii="Myriad Pro" w:eastAsia="MS Mincho" w:hAnsi="Myriad Pro" w:cs="Arial"/>
          <w:b/>
          <w:u w:val="single"/>
          <w:lang w:val="en-GB"/>
        </w:rPr>
        <w:t>DUTIES AND RESPONSIBILITIES:</w:t>
      </w:r>
    </w:p>
    <w:p w:rsidR="00CB790D" w:rsidRDefault="00CB790D" w:rsidP="00CB790D">
      <w:pPr>
        <w:spacing w:after="0" w:line="240" w:lineRule="auto"/>
        <w:ind w:left="-709"/>
        <w:rPr>
          <w:rFonts w:ascii="Myriad Pro" w:eastAsia="Times New Roman" w:hAnsi="Myriad Pro" w:cs="Arial"/>
          <w:lang w:val="en-GB"/>
        </w:rPr>
      </w:pPr>
    </w:p>
    <w:p w:rsidR="00CB790D" w:rsidRDefault="00CB790D" w:rsidP="004E2B8B">
      <w:pPr>
        <w:spacing w:after="0"/>
        <w:ind w:left="-709"/>
        <w:jc w:val="both"/>
        <w:rPr>
          <w:rFonts w:ascii="Myriad Pro" w:eastAsia="MS Mincho" w:hAnsi="Myriad Pro" w:cs="Arial"/>
          <w:b/>
          <w:u w:val="single"/>
        </w:rPr>
      </w:pPr>
      <w:r w:rsidRPr="00B23E94">
        <w:rPr>
          <w:rFonts w:ascii="Myriad Pro" w:eastAsia="Times New Roman" w:hAnsi="Myriad Pro" w:cs="Arial"/>
        </w:rPr>
        <w:t>The objectives of this technical assistance is to (1) establish the institutional framework for improving policy implementation and the delivery of government priorities on Labour, health and social affairs, (2) facilitate high-level dialogue on the identification of priority outcome indicators and associated delivery challenges, (3) elaborate a monitoring system and indicators for tracking progress on policy reform; and (4) develop institutional capacities for monitoring and communicating with relevant stakeholders on progress. The Unit will focus on ensuring the delivery of a set of policy outcomes in the following priority areas: Labor and Employment (with a focus on youth and women employment), Labor Inspection and Labor Rights, Child Welfare and Social Services, Healthcare.</w:t>
      </w:r>
      <w:r w:rsidR="00831FC9">
        <w:rPr>
          <w:rFonts w:ascii="Myriad Pro" w:eastAsia="Times New Roman" w:hAnsi="Myriad Pro" w:cs="Arial"/>
        </w:rPr>
        <w:t xml:space="preserve">  To that end the local expert will support the international expert in the facilitation of these goals.</w:t>
      </w:r>
    </w:p>
    <w:p w:rsidR="00FD2E40" w:rsidRPr="00CB790D" w:rsidRDefault="00FD2E40" w:rsidP="00FD2E40">
      <w:pPr>
        <w:spacing w:after="0" w:line="240" w:lineRule="auto"/>
        <w:ind w:left="-709"/>
        <w:rPr>
          <w:rFonts w:ascii="Myriad Pro" w:eastAsia="MS Mincho" w:hAnsi="Myriad Pro" w:cs="Arial"/>
          <w:b/>
          <w:sz w:val="24"/>
          <w:lang w:val="ka-GE"/>
        </w:rPr>
      </w:pPr>
    </w:p>
    <w:p w:rsidR="00FD2E40" w:rsidRPr="00FD2E40" w:rsidRDefault="00FD2E40" w:rsidP="00FD2E40">
      <w:pPr>
        <w:spacing w:after="0" w:line="240" w:lineRule="auto"/>
        <w:ind w:left="-709"/>
        <w:jc w:val="both"/>
        <w:rPr>
          <w:rFonts w:ascii="Myriad Pro" w:eastAsia="MS Mincho" w:hAnsi="Myriad Pro" w:cs="Arial"/>
          <w:lang w:val="en-GB"/>
        </w:rPr>
      </w:pPr>
      <w:r w:rsidRPr="00FD2E40">
        <w:rPr>
          <w:rFonts w:ascii="Myriad Pro" w:eastAsia="MS Mincho" w:hAnsi="Myriad Pro" w:cs="Arial"/>
          <w:lang w:val="en-GB"/>
        </w:rPr>
        <w:t xml:space="preserve">The scope of work for the </w:t>
      </w:r>
      <w:r w:rsidR="00CB790D">
        <w:rPr>
          <w:rFonts w:ascii="Myriad Pro" w:eastAsia="MS Mincho" w:hAnsi="Myriad Pro" w:cs="Arial"/>
          <w:lang w:val="en-GB"/>
        </w:rPr>
        <w:t>Local Consultant</w:t>
      </w:r>
      <w:r w:rsidRPr="00FD2E40">
        <w:rPr>
          <w:rFonts w:ascii="Myriad Pro" w:eastAsia="MS Mincho" w:hAnsi="Myriad Pro" w:cs="Arial"/>
          <w:lang w:val="en-GB"/>
        </w:rPr>
        <w:t xml:space="preserve"> will include, but may not be limited to, </w:t>
      </w:r>
      <w:r w:rsidR="006744FA">
        <w:rPr>
          <w:rFonts w:ascii="Myriad Pro" w:eastAsia="MS Mincho" w:hAnsi="Myriad Pro" w:cs="Arial"/>
          <w:lang w:val="en-GB"/>
        </w:rPr>
        <w:t>the following;</w:t>
      </w:r>
    </w:p>
    <w:p w:rsidR="00FD2E40" w:rsidRPr="00FD2E40" w:rsidRDefault="00FD2E40" w:rsidP="00FD2E40">
      <w:pPr>
        <w:spacing w:after="0" w:line="240" w:lineRule="auto"/>
        <w:ind w:left="-709"/>
        <w:jc w:val="both"/>
        <w:rPr>
          <w:rFonts w:ascii="Myriad Pro" w:eastAsia="MS Mincho" w:hAnsi="Myriad Pro" w:cs="Arial"/>
          <w:lang w:val="en-GB"/>
        </w:rPr>
      </w:pPr>
    </w:p>
    <w:p w:rsidR="00964523" w:rsidRPr="00AE438B" w:rsidRDefault="00FD2E40" w:rsidP="00FB3A5E">
      <w:pPr>
        <w:numPr>
          <w:ilvl w:val="0"/>
          <w:numId w:val="1"/>
        </w:numPr>
        <w:spacing w:after="160" w:line="259" w:lineRule="auto"/>
        <w:ind w:left="-180"/>
        <w:contextualSpacing/>
        <w:jc w:val="both"/>
        <w:rPr>
          <w:rFonts w:ascii="Myriad Pro" w:eastAsia="MS Mincho" w:hAnsi="Myriad Pro" w:cs="Arial"/>
          <w:lang w:val="en-GB"/>
        </w:rPr>
      </w:pPr>
      <w:r w:rsidRPr="00FD2E40">
        <w:rPr>
          <w:rFonts w:ascii="Myriad Pro" w:eastAsia="MS Mincho" w:hAnsi="Myriad Pro" w:cs="Arial"/>
          <w:lang w:val="en-GB"/>
        </w:rPr>
        <w:t>Assist</w:t>
      </w:r>
      <w:r w:rsidR="00964523">
        <w:rPr>
          <w:rFonts w:ascii="Myriad Pro" w:eastAsia="MS Mincho" w:hAnsi="Myriad Pro" w:cs="Arial"/>
          <w:lang w:val="en-GB"/>
        </w:rPr>
        <w:t xml:space="preserve"> the</w:t>
      </w:r>
      <w:r w:rsidRPr="00FD2E40">
        <w:rPr>
          <w:rFonts w:ascii="Myriad Pro" w:eastAsia="MS Mincho" w:hAnsi="Myriad Pro" w:cs="Arial"/>
          <w:lang w:val="en-GB"/>
        </w:rPr>
        <w:t xml:space="preserve"> international expert </w:t>
      </w:r>
      <w:r w:rsidR="001137C3">
        <w:rPr>
          <w:rFonts w:ascii="Myriad Pro" w:eastAsia="MS Mincho" w:hAnsi="Myriad Pro" w:cs="Arial"/>
          <w:lang w:val="en-GB"/>
        </w:rPr>
        <w:t xml:space="preserve">with background research </w:t>
      </w:r>
      <w:r w:rsidR="00AE438B">
        <w:rPr>
          <w:rFonts w:ascii="Myriad Pro" w:eastAsia="MS Mincho" w:hAnsi="Myriad Pro" w:cs="Arial"/>
          <w:lang w:val="en-GB"/>
        </w:rPr>
        <w:t xml:space="preserve">through desk research, </w:t>
      </w:r>
      <w:r w:rsidR="003F7B23">
        <w:rPr>
          <w:rFonts w:ascii="Myriad Pro" w:eastAsia="MS Mincho" w:hAnsi="Myriad Pro" w:cs="Arial"/>
          <w:lang w:val="en-GB"/>
        </w:rPr>
        <w:t xml:space="preserve">organizing and </w:t>
      </w:r>
      <w:r w:rsidR="00AE438B">
        <w:rPr>
          <w:rFonts w:ascii="Myriad Pro" w:eastAsia="MS Mincho" w:hAnsi="Myriad Pro" w:cs="Arial"/>
          <w:lang w:val="en-GB"/>
        </w:rPr>
        <w:t>conducting focus group discussions, and key informant interviews</w:t>
      </w:r>
      <w:r w:rsidR="004E2B8B">
        <w:rPr>
          <w:rFonts w:ascii="Myriad Pro" w:eastAsia="MS Mincho" w:hAnsi="Myriad Pro" w:cs="Arial"/>
          <w:lang w:val="en-GB"/>
        </w:rPr>
        <w:t>;</w:t>
      </w:r>
    </w:p>
    <w:p w:rsidR="000E59AB" w:rsidRPr="00FF3BF4" w:rsidRDefault="000E59AB" w:rsidP="000E59AB">
      <w:pPr>
        <w:numPr>
          <w:ilvl w:val="0"/>
          <w:numId w:val="1"/>
        </w:numPr>
        <w:spacing w:after="160" w:line="259" w:lineRule="auto"/>
        <w:ind w:left="-180"/>
        <w:contextualSpacing/>
        <w:jc w:val="both"/>
        <w:rPr>
          <w:rFonts w:ascii="Myriad Pro" w:eastAsia="MS Mincho" w:hAnsi="Myriad Pro" w:cs="Arial"/>
          <w:lang w:val="en-GB"/>
        </w:rPr>
      </w:pPr>
      <w:r w:rsidRPr="00FF3BF4">
        <w:rPr>
          <w:rFonts w:ascii="Myriad Pro" w:eastAsia="MS Mincho" w:hAnsi="Myriad Pro" w:cs="Arial"/>
          <w:lang w:val="en-GB"/>
        </w:rPr>
        <w:t>Assist international expert in researching international best practices;</w:t>
      </w:r>
    </w:p>
    <w:p w:rsidR="00964523" w:rsidRDefault="00FD2E40" w:rsidP="00FB3A5E">
      <w:pPr>
        <w:numPr>
          <w:ilvl w:val="0"/>
          <w:numId w:val="1"/>
        </w:numPr>
        <w:spacing w:after="160" w:line="259" w:lineRule="auto"/>
        <w:ind w:left="-180"/>
        <w:contextualSpacing/>
        <w:jc w:val="both"/>
        <w:rPr>
          <w:rFonts w:ascii="Myriad Pro" w:eastAsia="MS Mincho" w:hAnsi="Myriad Pro" w:cs="Arial"/>
          <w:lang w:val="en-GB"/>
        </w:rPr>
      </w:pPr>
      <w:r w:rsidRPr="00FD2E40">
        <w:rPr>
          <w:rFonts w:ascii="Myriad Pro" w:eastAsia="MS Mincho" w:hAnsi="Myriad Pro" w:cs="Arial"/>
          <w:lang w:val="en-GB"/>
        </w:rPr>
        <w:t xml:space="preserve">Based on </w:t>
      </w:r>
      <w:r w:rsidR="00964523">
        <w:rPr>
          <w:rFonts w:ascii="Myriad Pro" w:eastAsia="MS Mincho" w:hAnsi="Myriad Pro" w:cs="Arial"/>
          <w:lang w:val="en-GB"/>
        </w:rPr>
        <w:t>situation analysis</w:t>
      </w:r>
      <w:r w:rsidRPr="00FD2E40">
        <w:rPr>
          <w:rFonts w:ascii="Myriad Pro" w:eastAsia="MS Mincho" w:hAnsi="Myriad Pro" w:cs="Arial"/>
          <w:lang w:val="en-GB"/>
        </w:rPr>
        <w:t xml:space="preserve">, </w:t>
      </w:r>
      <w:r w:rsidR="00672709">
        <w:rPr>
          <w:rFonts w:ascii="Myriad Pro" w:eastAsia="Times New Roman" w:hAnsi="Myriad Pro" w:cs="Arial"/>
        </w:rPr>
        <w:t xml:space="preserve">provide an </w:t>
      </w:r>
      <w:r w:rsidR="000047DB">
        <w:rPr>
          <w:rFonts w:ascii="Myriad Pro" w:eastAsia="Times New Roman" w:hAnsi="Myriad Pro" w:cs="Arial"/>
        </w:rPr>
        <w:t>assistance in</w:t>
      </w:r>
      <w:r w:rsidR="00964523">
        <w:rPr>
          <w:rFonts w:ascii="Myriad Pro" w:eastAsia="Times New Roman" w:hAnsi="Myriad Pro" w:cs="Arial"/>
        </w:rPr>
        <w:t xml:space="preserve"> the creation of</w:t>
      </w:r>
      <w:r w:rsidR="00964523" w:rsidRPr="00B23E94">
        <w:rPr>
          <w:rFonts w:ascii="Myriad Pro" w:eastAsia="Times New Roman" w:hAnsi="Myriad Pro" w:cs="Arial"/>
        </w:rPr>
        <w:t xml:space="preserve"> an outline of the Unit structure/functions and a timeline for its creation</w:t>
      </w:r>
      <w:r w:rsidR="00494E42">
        <w:rPr>
          <w:rFonts w:ascii="Myriad Pro" w:eastAsia="Times New Roman" w:hAnsi="Myriad Pro" w:cs="Arial"/>
        </w:rPr>
        <w:t>;</w:t>
      </w:r>
    </w:p>
    <w:p w:rsidR="00964523" w:rsidRPr="00964523" w:rsidRDefault="006C0DEB" w:rsidP="00FB3A5E">
      <w:pPr>
        <w:numPr>
          <w:ilvl w:val="0"/>
          <w:numId w:val="1"/>
        </w:numPr>
        <w:spacing w:after="160" w:line="259" w:lineRule="auto"/>
        <w:ind w:left="-180"/>
        <w:contextualSpacing/>
        <w:jc w:val="both"/>
        <w:rPr>
          <w:rFonts w:ascii="Myriad Pro" w:eastAsia="MS Mincho" w:hAnsi="Myriad Pro" w:cs="Arial"/>
          <w:lang w:val="en-GB"/>
        </w:rPr>
      </w:pPr>
      <w:r>
        <w:rPr>
          <w:rFonts w:ascii="Myriad Pro" w:eastAsia="MS Mincho" w:hAnsi="Myriad Pro" w:cs="Arial"/>
          <w:lang w:val="en-GB"/>
        </w:rPr>
        <w:t xml:space="preserve">Provide </w:t>
      </w:r>
      <w:r w:rsidR="001137C3">
        <w:rPr>
          <w:rFonts w:ascii="Myriad Pro" w:eastAsia="MS Mincho" w:hAnsi="Myriad Pro" w:cs="Arial"/>
          <w:lang w:val="en-GB"/>
        </w:rPr>
        <w:t xml:space="preserve">research </w:t>
      </w:r>
      <w:r>
        <w:rPr>
          <w:rFonts w:ascii="Myriad Pro" w:eastAsia="MS Mincho" w:hAnsi="Myriad Pro" w:cs="Arial"/>
          <w:lang w:val="en-GB"/>
        </w:rPr>
        <w:t xml:space="preserve">input </w:t>
      </w:r>
      <w:r w:rsidR="001137C3">
        <w:rPr>
          <w:rFonts w:ascii="Myriad Pro" w:eastAsia="MS Mincho" w:hAnsi="Myriad Pro" w:cs="Arial"/>
          <w:lang w:val="en-GB"/>
        </w:rPr>
        <w:t xml:space="preserve">to the international expert regarding </w:t>
      </w:r>
      <w:r w:rsidR="001137C3" w:rsidRPr="00964523">
        <w:rPr>
          <w:rFonts w:ascii="Myriad Pro" w:eastAsia="Times New Roman" w:hAnsi="Myriad Pro" w:cs="Arial"/>
        </w:rPr>
        <w:t>International Best Practice</w:t>
      </w:r>
      <w:r w:rsidR="001137C3">
        <w:rPr>
          <w:rFonts w:ascii="Myriad Pro" w:eastAsia="Times New Roman" w:hAnsi="Myriad Pro" w:cs="Arial"/>
        </w:rPr>
        <w:t xml:space="preserve">, </w:t>
      </w:r>
      <w:r>
        <w:rPr>
          <w:rFonts w:ascii="Myriad Pro" w:eastAsia="MS Mincho" w:hAnsi="Myriad Pro" w:cs="Arial"/>
          <w:lang w:val="en-GB"/>
        </w:rPr>
        <w:t>for the</w:t>
      </w:r>
      <w:r w:rsidR="00964523">
        <w:rPr>
          <w:rFonts w:ascii="Myriad Pro" w:eastAsia="MS Mincho" w:hAnsi="Myriad Pro" w:cs="Arial"/>
          <w:lang w:val="en-GB"/>
        </w:rPr>
        <w:t xml:space="preserve"> d</w:t>
      </w:r>
      <w:r w:rsidR="00964523" w:rsidRPr="00964523">
        <w:rPr>
          <w:rFonts w:ascii="Myriad Pro" w:eastAsia="MS Mincho" w:hAnsi="Myriad Pro" w:cs="Arial"/>
          <w:lang w:val="en-GB"/>
        </w:rPr>
        <w:t>evelop</w:t>
      </w:r>
      <w:r w:rsidR="00964523">
        <w:rPr>
          <w:rFonts w:ascii="Myriad Pro" w:eastAsia="MS Mincho" w:hAnsi="Myriad Pro" w:cs="Arial"/>
          <w:lang w:val="en-GB"/>
        </w:rPr>
        <w:t xml:space="preserve">ment of </w:t>
      </w:r>
      <w:r w:rsidR="00964523" w:rsidRPr="00964523">
        <w:rPr>
          <w:rFonts w:ascii="Myriad Pro" w:eastAsia="MS Mincho" w:hAnsi="Myriad Pro" w:cs="Arial"/>
          <w:lang w:val="en-GB"/>
        </w:rPr>
        <w:t xml:space="preserve">an </w:t>
      </w:r>
      <w:r w:rsidR="00964523" w:rsidRPr="00964523">
        <w:rPr>
          <w:rFonts w:ascii="Myriad Pro" w:eastAsia="Times New Roman" w:hAnsi="Myriad Pro" w:cs="Arial"/>
        </w:rPr>
        <w:t>Institutional framework and the functions of the Delivery Unit</w:t>
      </w:r>
      <w:r w:rsidR="004E2B8B">
        <w:rPr>
          <w:rFonts w:ascii="Myriad Pro" w:eastAsia="Times New Roman" w:hAnsi="Myriad Pro" w:cs="Arial"/>
        </w:rPr>
        <w:t>;</w:t>
      </w:r>
      <w:r w:rsidR="00964523" w:rsidRPr="00964523">
        <w:rPr>
          <w:rFonts w:ascii="Myriad Pro" w:eastAsia="Times New Roman" w:hAnsi="Myriad Pro" w:cs="Arial"/>
        </w:rPr>
        <w:t xml:space="preserve"> </w:t>
      </w:r>
    </w:p>
    <w:p w:rsidR="00964523" w:rsidRDefault="00712DD3" w:rsidP="00FB3A5E">
      <w:pPr>
        <w:numPr>
          <w:ilvl w:val="0"/>
          <w:numId w:val="1"/>
        </w:numPr>
        <w:spacing w:after="160" w:line="259" w:lineRule="auto"/>
        <w:ind w:left="-180"/>
        <w:contextualSpacing/>
        <w:jc w:val="both"/>
        <w:rPr>
          <w:rFonts w:ascii="Myriad Pro" w:eastAsia="MS Mincho" w:hAnsi="Myriad Pro" w:cs="Arial"/>
          <w:lang w:val="en-GB"/>
        </w:rPr>
      </w:pPr>
      <w:r>
        <w:rPr>
          <w:rFonts w:ascii="Myriad Pro" w:eastAsia="Times New Roman" w:hAnsi="Myriad Pro" w:cs="Arial"/>
        </w:rPr>
        <w:t xml:space="preserve">Provide a support </w:t>
      </w:r>
      <w:r w:rsidR="001137C3">
        <w:rPr>
          <w:rFonts w:ascii="Myriad Pro" w:eastAsia="Times New Roman" w:hAnsi="Myriad Pro" w:cs="Arial"/>
        </w:rPr>
        <w:t xml:space="preserve">with the </w:t>
      </w:r>
      <w:r w:rsidR="00C57232">
        <w:rPr>
          <w:rFonts w:ascii="Myriad Pro" w:eastAsia="Times New Roman" w:hAnsi="Myriad Pro" w:cs="Arial"/>
        </w:rPr>
        <w:t xml:space="preserve">international </w:t>
      </w:r>
      <w:r w:rsidR="001137C3">
        <w:rPr>
          <w:rFonts w:ascii="Myriad Pro" w:eastAsia="Times New Roman" w:hAnsi="Myriad Pro" w:cs="Arial"/>
        </w:rPr>
        <w:t>expert on</w:t>
      </w:r>
      <w:r w:rsidR="001459AD">
        <w:rPr>
          <w:rFonts w:ascii="Myriad Pro" w:eastAsia="Times New Roman" w:hAnsi="Myriad Pro" w:cs="Arial"/>
        </w:rPr>
        <w:t xml:space="preserve"> </w:t>
      </w:r>
      <w:r w:rsidR="00E15648">
        <w:rPr>
          <w:rFonts w:ascii="Myriad Pro" w:eastAsia="Times New Roman" w:hAnsi="Myriad Pro" w:cs="Arial"/>
        </w:rPr>
        <w:t>the d</w:t>
      </w:r>
      <w:r w:rsidR="00964523">
        <w:rPr>
          <w:rFonts w:ascii="Myriad Pro" w:eastAsia="Times New Roman" w:hAnsi="Myriad Pro" w:cs="Arial"/>
        </w:rPr>
        <w:t>raft</w:t>
      </w:r>
      <w:r w:rsidR="00E15648">
        <w:rPr>
          <w:rFonts w:ascii="Myriad Pro" w:eastAsia="Times New Roman" w:hAnsi="Myriad Pro" w:cs="Arial"/>
        </w:rPr>
        <w:t>ing of</w:t>
      </w:r>
      <w:r w:rsidR="00964523">
        <w:rPr>
          <w:rFonts w:ascii="Myriad Pro" w:eastAsia="Times New Roman" w:hAnsi="Myriad Pro" w:cs="Arial"/>
        </w:rPr>
        <w:t xml:space="preserve"> a</w:t>
      </w:r>
      <w:r w:rsidR="00964523" w:rsidRPr="00B23E94">
        <w:rPr>
          <w:rFonts w:ascii="Myriad Pro" w:eastAsia="Times New Roman" w:hAnsi="Myriad Pro" w:cs="Arial"/>
        </w:rPr>
        <w:t xml:space="preserve"> description of the functions of the respective Unit members, and an outline of their qualification requirements</w:t>
      </w:r>
      <w:r w:rsidR="00494E42">
        <w:rPr>
          <w:rFonts w:ascii="Myriad Pro" w:eastAsia="Times New Roman" w:hAnsi="Myriad Pro" w:cs="Arial"/>
        </w:rPr>
        <w:t>;</w:t>
      </w:r>
    </w:p>
    <w:p w:rsidR="00E15648" w:rsidRDefault="001137C3" w:rsidP="00FB3A5E">
      <w:pPr>
        <w:numPr>
          <w:ilvl w:val="0"/>
          <w:numId w:val="1"/>
        </w:numPr>
        <w:spacing w:after="160" w:line="259" w:lineRule="auto"/>
        <w:ind w:left="-180"/>
        <w:contextualSpacing/>
        <w:jc w:val="both"/>
        <w:rPr>
          <w:rFonts w:ascii="Myriad Pro" w:eastAsia="MS Mincho" w:hAnsi="Myriad Pro" w:cs="Arial"/>
          <w:lang w:val="en-GB"/>
        </w:rPr>
      </w:pPr>
      <w:r>
        <w:rPr>
          <w:rFonts w:ascii="Myriad Pro" w:eastAsia="Times New Roman" w:hAnsi="Myriad Pro" w:cs="Arial"/>
        </w:rPr>
        <w:t xml:space="preserve">Provide additional research </w:t>
      </w:r>
      <w:r w:rsidR="005515BE">
        <w:rPr>
          <w:rFonts w:ascii="Myriad Pro" w:eastAsia="Times New Roman" w:hAnsi="Myriad Pro" w:cs="Arial"/>
        </w:rPr>
        <w:t xml:space="preserve">support and compilation assistance for a </w:t>
      </w:r>
      <w:r w:rsidR="00964523" w:rsidRPr="00964523">
        <w:rPr>
          <w:rFonts w:ascii="Myriad Pro" w:eastAsia="Times New Roman" w:hAnsi="Myriad Pro" w:cs="Arial"/>
        </w:rPr>
        <w:t>roadmap</w:t>
      </w:r>
      <w:r w:rsidR="00964523">
        <w:rPr>
          <w:rFonts w:ascii="Myriad Pro" w:eastAsia="Times New Roman" w:hAnsi="Myriad Pro" w:cs="Arial"/>
        </w:rPr>
        <w:t xml:space="preserve"> report</w:t>
      </w:r>
      <w:r w:rsidR="00964523" w:rsidRPr="00964523">
        <w:rPr>
          <w:rFonts w:ascii="Myriad Pro" w:eastAsia="Times New Roman" w:hAnsi="Myriad Pro" w:cs="Arial"/>
        </w:rPr>
        <w:t xml:space="preserve"> for establishing the Unit</w:t>
      </w:r>
      <w:r w:rsidR="005515BE">
        <w:rPr>
          <w:rFonts w:ascii="Myriad Pro" w:eastAsia="Times New Roman" w:hAnsi="Myriad Pro" w:cs="Arial"/>
        </w:rPr>
        <w:t>;</w:t>
      </w:r>
    </w:p>
    <w:p w:rsidR="00E15648" w:rsidRPr="000047DB" w:rsidRDefault="00494E42" w:rsidP="00FB3A5E">
      <w:pPr>
        <w:numPr>
          <w:ilvl w:val="0"/>
          <w:numId w:val="1"/>
        </w:numPr>
        <w:spacing w:after="160" w:line="259" w:lineRule="auto"/>
        <w:ind w:left="-180"/>
        <w:contextualSpacing/>
        <w:jc w:val="both"/>
        <w:rPr>
          <w:rFonts w:ascii="Myriad Pro" w:eastAsia="MS Mincho" w:hAnsi="Myriad Pro" w:cs="Arial"/>
          <w:lang w:val="en-GB"/>
        </w:rPr>
      </w:pPr>
      <w:r w:rsidRPr="000047DB">
        <w:rPr>
          <w:rFonts w:ascii="Myriad Pro" w:eastAsia="Times New Roman" w:hAnsi="Myriad Pro" w:cs="Arial"/>
        </w:rPr>
        <w:t>Support</w:t>
      </w:r>
      <w:r w:rsidR="00E15648" w:rsidRPr="000047DB">
        <w:rPr>
          <w:rFonts w:ascii="Myriad Pro" w:eastAsia="Times New Roman" w:hAnsi="Myriad Pro" w:cs="Arial"/>
        </w:rPr>
        <w:t xml:space="preserve"> the international expert with the development of the communication and monitoring capacity of the Unit with relevant stakeholders</w:t>
      </w:r>
      <w:r w:rsidRPr="000047DB">
        <w:rPr>
          <w:rFonts w:ascii="Myriad Pro" w:eastAsia="Times New Roman" w:hAnsi="Myriad Pro" w:cs="Arial"/>
        </w:rPr>
        <w:t xml:space="preserve">, </w:t>
      </w:r>
      <w:r w:rsidR="005515BE" w:rsidRPr="000047DB">
        <w:rPr>
          <w:rFonts w:ascii="Myriad Pro" w:eastAsia="Times New Roman" w:hAnsi="Myriad Pro" w:cs="Arial"/>
        </w:rPr>
        <w:t>by</w:t>
      </w:r>
      <w:r w:rsidR="00E15648" w:rsidRPr="000047DB">
        <w:rPr>
          <w:rFonts w:ascii="Myriad Pro" w:eastAsia="Times New Roman" w:hAnsi="Myriad Pro" w:cs="Arial"/>
        </w:rPr>
        <w:t xml:space="preserve"> </w:t>
      </w:r>
      <w:r w:rsidR="005515BE" w:rsidRPr="000047DB">
        <w:rPr>
          <w:rFonts w:ascii="Myriad Pro" w:eastAsia="Times New Roman" w:hAnsi="Myriad Pro" w:cs="Arial"/>
        </w:rPr>
        <w:t xml:space="preserve">monitoring </w:t>
      </w:r>
      <w:r w:rsidR="00E15648" w:rsidRPr="000047DB">
        <w:rPr>
          <w:rFonts w:ascii="Myriad Pro" w:eastAsia="Times New Roman" w:hAnsi="Myriad Pro" w:cs="Arial"/>
        </w:rPr>
        <w:t>priorities and delivery challenges of reforms in progress</w:t>
      </w:r>
      <w:r w:rsidR="006C0DEB" w:rsidRPr="000047DB">
        <w:rPr>
          <w:rFonts w:ascii="Myriad Pro" w:eastAsia="Times New Roman" w:hAnsi="Myriad Pro" w:cs="Arial"/>
        </w:rPr>
        <w:t>;</w:t>
      </w:r>
    </w:p>
    <w:p w:rsidR="008B52B5" w:rsidRPr="008B52B5" w:rsidRDefault="006C0DEB" w:rsidP="003F7B23">
      <w:pPr>
        <w:numPr>
          <w:ilvl w:val="0"/>
          <w:numId w:val="1"/>
        </w:numPr>
        <w:spacing w:after="160" w:line="259" w:lineRule="auto"/>
        <w:ind w:left="-180"/>
        <w:contextualSpacing/>
        <w:jc w:val="both"/>
        <w:rPr>
          <w:rFonts w:ascii="Myriad Pro" w:eastAsia="MS Mincho" w:hAnsi="Myriad Pro" w:cs="Arial"/>
          <w:lang w:val="en-GB"/>
        </w:rPr>
      </w:pPr>
      <w:r w:rsidRPr="006C0DEB">
        <w:rPr>
          <w:rFonts w:ascii="Myriad Pro" w:eastAsia="MS Mincho" w:hAnsi="Myriad Pro" w:cs="Arial"/>
          <w:shd w:val="clear" w:color="auto" w:fill="FFFFFF"/>
          <w:lang w:val="en-GB"/>
        </w:rPr>
        <w:t>Assist the international expert in translating the documents for high quality consultancy output</w:t>
      </w:r>
      <w:r w:rsidR="00F4286E">
        <w:rPr>
          <w:rFonts w:ascii="Myriad Pro" w:eastAsia="MS Mincho" w:hAnsi="Myriad Pro" w:cs="Arial"/>
        </w:rPr>
        <w:t>, as required.</w:t>
      </w:r>
    </w:p>
    <w:p w:rsidR="006C0DEB" w:rsidRPr="006C0DEB" w:rsidRDefault="006C0DEB" w:rsidP="003F7B23">
      <w:pPr>
        <w:spacing w:after="160" w:line="259" w:lineRule="auto"/>
        <w:ind w:left="-180"/>
        <w:contextualSpacing/>
        <w:jc w:val="both"/>
        <w:rPr>
          <w:rFonts w:ascii="Myriad Pro" w:eastAsia="MS Mincho" w:hAnsi="Myriad Pro" w:cs="Arial"/>
          <w:lang w:val="en-GB"/>
        </w:rPr>
      </w:pPr>
    </w:p>
    <w:p w:rsidR="00FD2E40" w:rsidRPr="00FD2E40" w:rsidRDefault="00FD2E40" w:rsidP="00FD2E40">
      <w:pPr>
        <w:spacing w:after="0" w:line="240" w:lineRule="auto"/>
        <w:ind w:left="-709"/>
        <w:rPr>
          <w:rFonts w:ascii="Myriad Pro" w:eastAsia="MS Mincho" w:hAnsi="Myriad Pro" w:cs="Arial"/>
          <w:b/>
          <w:u w:val="single"/>
          <w:lang w:val="en-GB"/>
        </w:rPr>
      </w:pPr>
    </w:p>
    <w:p w:rsidR="002A797B" w:rsidRDefault="002A797B" w:rsidP="009736C6">
      <w:pPr>
        <w:spacing w:after="0" w:line="240" w:lineRule="auto"/>
        <w:rPr>
          <w:rFonts w:ascii="Myriad Pro" w:eastAsia="MS Mincho" w:hAnsi="Myriad Pro" w:cs="Arial"/>
          <w:b/>
          <w:u w:val="single"/>
          <w:lang w:val="en-GB"/>
        </w:rPr>
      </w:pPr>
    </w:p>
    <w:p w:rsidR="009736C6" w:rsidRDefault="009736C6" w:rsidP="009736C6">
      <w:pPr>
        <w:spacing w:after="0" w:line="240" w:lineRule="auto"/>
        <w:rPr>
          <w:rFonts w:ascii="Myriad Pro" w:eastAsia="MS Mincho" w:hAnsi="Myriad Pro" w:cs="Arial"/>
          <w:b/>
          <w:u w:val="single"/>
          <w:lang w:val="en-GB"/>
        </w:rPr>
      </w:pPr>
    </w:p>
    <w:p w:rsidR="002A797B" w:rsidRDefault="002A797B" w:rsidP="001459AD">
      <w:pPr>
        <w:spacing w:after="0" w:line="240" w:lineRule="auto"/>
        <w:ind w:left="-709"/>
        <w:rPr>
          <w:rFonts w:ascii="Myriad Pro" w:eastAsia="MS Mincho" w:hAnsi="Myriad Pro" w:cs="Arial"/>
          <w:b/>
          <w:u w:val="single"/>
          <w:lang w:val="en-GB"/>
        </w:rPr>
      </w:pPr>
    </w:p>
    <w:p w:rsidR="002A797B" w:rsidRDefault="002A797B" w:rsidP="001459AD">
      <w:pPr>
        <w:spacing w:after="0" w:line="240" w:lineRule="auto"/>
        <w:ind w:left="-709"/>
        <w:rPr>
          <w:rFonts w:ascii="Myriad Pro" w:eastAsia="MS Mincho" w:hAnsi="Myriad Pro" w:cs="Arial"/>
          <w:b/>
          <w:u w:val="single"/>
          <w:lang w:val="en-GB"/>
        </w:rPr>
      </w:pPr>
    </w:p>
    <w:p w:rsidR="001459AD" w:rsidRDefault="00C20237" w:rsidP="001459AD">
      <w:pPr>
        <w:spacing w:after="0" w:line="240" w:lineRule="auto"/>
        <w:ind w:left="-709"/>
        <w:rPr>
          <w:rFonts w:ascii="Myriad Pro" w:eastAsia="MS Mincho" w:hAnsi="Myriad Pro" w:cs="Arial"/>
          <w:b/>
          <w:u w:val="single"/>
          <w:lang w:val="en-GB"/>
        </w:rPr>
      </w:pPr>
      <w:r w:rsidRPr="00FD2E40">
        <w:rPr>
          <w:rFonts w:ascii="Myriad Pro" w:eastAsia="MS Mincho" w:hAnsi="Myriad Pro" w:cs="Arial"/>
          <w:b/>
          <w:u w:val="single"/>
          <w:lang w:val="en-GB"/>
        </w:rPr>
        <w:t>DELIVERABLES:</w:t>
      </w:r>
    </w:p>
    <w:p w:rsidR="001459AD" w:rsidRDefault="001459AD" w:rsidP="001459AD">
      <w:pPr>
        <w:spacing w:after="0" w:line="240" w:lineRule="auto"/>
        <w:ind w:left="-709"/>
        <w:rPr>
          <w:rFonts w:ascii="Myriad Pro" w:eastAsia="MS Mincho" w:hAnsi="Myriad Pro" w:cs="Arial"/>
          <w:b/>
          <w:u w:val="single"/>
          <w:lang w:val="en-GB"/>
        </w:rPr>
      </w:pPr>
    </w:p>
    <w:p w:rsidR="001459AD" w:rsidRPr="001459AD" w:rsidRDefault="005D727A" w:rsidP="00FB3A5E">
      <w:pPr>
        <w:pStyle w:val="ListParagraph"/>
        <w:numPr>
          <w:ilvl w:val="0"/>
          <w:numId w:val="3"/>
        </w:numPr>
        <w:spacing w:after="0" w:line="240" w:lineRule="auto"/>
        <w:jc w:val="both"/>
        <w:rPr>
          <w:rFonts w:ascii="Myriad Pro" w:eastAsia="MS Mincho" w:hAnsi="Myriad Pro" w:cs="Arial"/>
          <w:b/>
          <w:u w:val="single"/>
          <w:lang w:val="en-GB"/>
        </w:rPr>
      </w:pPr>
      <w:r>
        <w:rPr>
          <w:rFonts w:ascii="Myriad Pro" w:hAnsi="Myriad Pro"/>
        </w:rPr>
        <w:t>Input for</w:t>
      </w:r>
      <w:r w:rsidR="002A797B">
        <w:rPr>
          <w:rFonts w:ascii="Myriad Pro" w:hAnsi="Myriad Pro"/>
        </w:rPr>
        <w:t xml:space="preserve"> the situation analysis </w:t>
      </w:r>
      <w:r w:rsidR="001459AD" w:rsidRPr="001459AD">
        <w:rPr>
          <w:rFonts w:ascii="Myriad Pro" w:hAnsi="Myriad Pro"/>
        </w:rPr>
        <w:t>report including description</w:t>
      </w:r>
      <w:r w:rsidR="002A797B">
        <w:rPr>
          <w:rFonts w:ascii="Myriad Pro" w:hAnsi="Myriad Pro"/>
        </w:rPr>
        <w:t>s</w:t>
      </w:r>
      <w:r w:rsidR="001459AD" w:rsidRPr="001459AD">
        <w:rPr>
          <w:rFonts w:ascii="Myriad Pro" w:hAnsi="Myriad Pro"/>
        </w:rPr>
        <w:t xml:space="preserve"> of international best practices</w:t>
      </w:r>
      <w:r w:rsidR="002A797B">
        <w:rPr>
          <w:rFonts w:ascii="Myriad Pro" w:hAnsi="Myriad Pro"/>
        </w:rPr>
        <w:t xml:space="preserve"> regarding</w:t>
      </w:r>
      <w:r w:rsidR="001459AD" w:rsidRPr="001459AD">
        <w:rPr>
          <w:rFonts w:ascii="Myriad Pro" w:hAnsi="Myriad Pro"/>
        </w:rPr>
        <w:t xml:space="preserve"> Institutional framework and the functions of the Delivery Unit based on International Best </w:t>
      </w:r>
      <w:r w:rsidR="001459AD" w:rsidRPr="001459AD">
        <w:rPr>
          <w:rFonts w:ascii="Myriad Pro" w:hAnsi="Myriad Pro"/>
        </w:rPr>
        <w:lastRenderedPageBreak/>
        <w:t>Practice, that includes: Structural model of the Unit (organigram), description of the functions of the Unit member and outline of qualification requirements for Unit member</w:t>
      </w:r>
      <w:r>
        <w:rPr>
          <w:rFonts w:ascii="Myriad Pro" w:hAnsi="Myriad Pro"/>
        </w:rPr>
        <w:t>;</w:t>
      </w:r>
    </w:p>
    <w:p w:rsidR="001459AD" w:rsidRPr="001459AD" w:rsidRDefault="002A797B" w:rsidP="00FB3A5E">
      <w:pPr>
        <w:pStyle w:val="ListParagraph"/>
        <w:numPr>
          <w:ilvl w:val="0"/>
          <w:numId w:val="3"/>
        </w:numPr>
        <w:spacing w:after="0" w:line="240" w:lineRule="auto"/>
        <w:jc w:val="both"/>
        <w:rPr>
          <w:rFonts w:ascii="Myriad Pro" w:eastAsia="MS Mincho" w:hAnsi="Myriad Pro" w:cs="Arial"/>
          <w:b/>
          <w:u w:val="single"/>
          <w:lang w:val="en-GB"/>
        </w:rPr>
      </w:pPr>
      <w:r>
        <w:rPr>
          <w:rFonts w:ascii="Myriad Pro" w:hAnsi="Myriad Pro"/>
        </w:rPr>
        <w:t>Input for the r</w:t>
      </w:r>
      <w:r w:rsidR="001459AD" w:rsidRPr="001459AD">
        <w:rPr>
          <w:rFonts w:ascii="Myriad Pro" w:hAnsi="Myriad Pro"/>
        </w:rPr>
        <w:t>oadmap for establishing the Unit (containing risk analysis)</w:t>
      </w:r>
      <w:r w:rsidR="005D727A">
        <w:rPr>
          <w:rFonts w:ascii="Myriad Pro" w:hAnsi="Myriad Pro"/>
        </w:rPr>
        <w:t>;</w:t>
      </w:r>
    </w:p>
    <w:p w:rsidR="001459AD" w:rsidRPr="00501154" w:rsidRDefault="00722696" w:rsidP="00FB3A5E">
      <w:pPr>
        <w:pStyle w:val="ListParagraph"/>
        <w:numPr>
          <w:ilvl w:val="0"/>
          <w:numId w:val="3"/>
        </w:numPr>
        <w:spacing w:after="0" w:line="240" w:lineRule="auto"/>
        <w:jc w:val="both"/>
        <w:rPr>
          <w:rFonts w:ascii="Myriad Pro" w:eastAsia="MS Mincho" w:hAnsi="Myriad Pro" w:cs="Arial"/>
          <w:b/>
          <w:u w:val="single"/>
          <w:lang w:val="en-GB"/>
        </w:rPr>
      </w:pPr>
      <w:r>
        <w:rPr>
          <w:rFonts w:ascii="Myriad Pro" w:hAnsi="Myriad Pro"/>
        </w:rPr>
        <w:t xml:space="preserve">Input for the monitoring system outline; </w:t>
      </w:r>
      <w:r w:rsidR="001459AD" w:rsidRPr="001459AD">
        <w:rPr>
          <w:rFonts w:ascii="Myriad Pro" w:hAnsi="Myriad Pro"/>
        </w:rPr>
        <w:t xml:space="preserve"> </w:t>
      </w:r>
    </w:p>
    <w:p w:rsidR="00501154" w:rsidRDefault="00501154" w:rsidP="00FB3A5E">
      <w:pPr>
        <w:numPr>
          <w:ilvl w:val="0"/>
          <w:numId w:val="3"/>
        </w:numPr>
        <w:spacing w:before="100" w:beforeAutospacing="1" w:after="160" w:afterAutospacing="1" w:line="259" w:lineRule="auto"/>
        <w:jc w:val="both"/>
        <w:rPr>
          <w:rFonts w:ascii="Myriad Pro" w:eastAsia="MS Mincho" w:hAnsi="Myriad Pro" w:cs="Arial"/>
          <w:lang w:val="en-GB" w:eastAsia="ru-RU"/>
        </w:rPr>
      </w:pPr>
      <w:r>
        <w:rPr>
          <w:rFonts w:ascii="Myriad Pro" w:hAnsi="Myriad Pro"/>
        </w:rPr>
        <w:t>Input on g</w:t>
      </w:r>
      <w:r w:rsidRPr="00291E94">
        <w:rPr>
          <w:rFonts w:ascii="Myriad Pro" w:hAnsi="Myriad Pro"/>
        </w:rPr>
        <w:t>uidelines for elaborating policy reform progress tracking indicators</w:t>
      </w:r>
      <w:r>
        <w:rPr>
          <w:rFonts w:ascii="Myriad Pro" w:hAnsi="Myriad Pro"/>
        </w:rPr>
        <w:t>;</w:t>
      </w:r>
    </w:p>
    <w:p w:rsidR="00501154" w:rsidRDefault="00501154" w:rsidP="00FB3A5E">
      <w:pPr>
        <w:numPr>
          <w:ilvl w:val="0"/>
          <w:numId w:val="3"/>
        </w:numPr>
        <w:spacing w:before="100" w:beforeAutospacing="1" w:after="160" w:afterAutospacing="1" w:line="259" w:lineRule="auto"/>
        <w:jc w:val="both"/>
        <w:rPr>
          <w:rFonts w:ascii="Myriad Pro" w:eastAsia="MS Mincho" w:hAnsi="Myriad Pro" w:cs="Arial"/>
          <w:lang w:val="en-GB" w:eastAsia="ru-RU"/>
        </w:rPr>
      </w:pPr>
      <w:r>
        <w:rPr>
          <w:rFonts w:ascii="Myriad Pro" w:hAnsi="Myriad Pro"/>
        </w:rPr>
        <w:t>Input on g</w:t>
      </w:r>
      <w:r w:rsidRPr="00291E94">
        <w:rPr>
          <w:rFonts w:ascii="Myriad Pro" w:hAnsi="Myriad Pro"/>
        </w:rPr>
        <w:t>uidelines on approaches to effectively facilitate high level dialog</w:t>
      </w:r>
      <w:r w:rsidR="00632D4C">
        <w:rPr>
          <w:rFonts w:ascii="Myriad Pro" w:hAnsi="Myriad Pro"/>
        </w:rPr>
        <w:t>;</w:t>
      </w:r>
    </w:p>
    <w:p w:rsidR="00C57232" w:rsidRPr="00C57232" w:rsidRDefault="00501154" w:rsidP="00FB3A5E">
      <w:pPr>
        <w:pStyle w:val="ListParagraph"/>
        <w:numPr>
          <w:ilvl w:val="0"/>
          <w:numId w:val="3"/>
        </w:numPr>
        <w:spacing w:after="0" w:line="240" w:lineRule="auto"/>
        <w:jc w:val="both"/>
        <w:rPr>
          <w:rFonts w:ascii="Myriad Pro" w:eastAsia="MS Mincho" w:hAnsi="Myriad Pro" w:cs="Arial"/>
          <w:b/>
          <w:u w:val="single"/>
          <w:lang w:val="en-GB"/>
        </w:rPr>
      </w:pPr>
      <w:r>
        <w:rPr>
          <w:rFonts w:ascii="Myriad Pro" w:hAnsi="Myriad Pro"/>
        </w:rPr>
        <w:t xml:space="preserve">Input on </w:t>
      </w:r>
      <w:r w:rsidR="00632D4C">
        <w:rPr>
          <w:rFonts w:ascii="Myriad Pro" w:hAnsi="Myriad Pro"/>
        </w:rPr>
        <w:t>r</w:t>
      </w:r>
      <w:r w:rsidRPr="00501154">
        <w:rPr>
          <w:rFonts w:ascii="Myriad Pro" w:hAnsi="Myriad Pro"/>
        </w:rPr>
        <w:t>eport on monitoring and coaching sessions of Delivery Unit Staff</w:t>
      </w:r>
      <w:r w:rsidR="00632D4C">
        <w:rPr>
          <w:rFonts w:ascii="Myriad Pro" w:hAnsi="Myriad Pro"/>
        </w:rPr>
        <w:t>;</w:t>
      </w:r>
    </w:p>
    <w:p w:rsidR="00FD2E40" w:rsidRPr="002A797B" w:rsidRDefault="001459AD" w:rsidP="00FB3A5E">
      <w:pPr>
        <w:pStyle w:val="ListParagraph"/>
        <w:numPr>
          <w:ilvl w:val="0"/>
          <w:numId w:val="3"/>
        </w:numPr>
        <w:spacing w:after="0" w:line="240" w:lineRule="auto"/>
        <w:jc w:val="both"/>
        <w:rPr>
          <w:rFonts w:ascii="Myriad Pro" w:eastAsia="MS Mincho" w:hAnsi="Myriad Pro" w:cs="Arial"/>
          <w:b/>
          <w:u w:val="single"/>
          <w:lang w:val="en-GB"/>
        </w:rPr>
      </w:pPr>
      <w:r w:rsidRPr="001459AD">
        <w:rPr>
          <w:rFonts w:ascii="Myriad Pro" w:hAnsi="Myriad Pro"/>
        </w:rPr>
        <w:t>Field report including accomplishments undertaken during the consultancy period and a set of recommendations for further operation of Delivery Unit.</w:t>
      </w:r>
    </w:p>
    <w:p w:rsidR="00FD2E40" w:rsidRPr="00FD2E40" w:rsidRDefault="00FD2E40" w:rsidP="00FD2E40">
      <w:pPr>
        <w:autoSpaceDE w:val="0"/>
        <w:autoSpaceDN w:val="0"/>
        <w:adjustRightInd w:val="0"/>
        <w:spacing w:after="0" w:line="240" w:lineRule="auto"/>
        <w:ind w:left="-90"/>
        <w:contextualSpacing/>
        <w:rPr>
          <w:rFonts w:ascii="Calibri" w:eastAsia="Cambria" w:hAnsi="Calibri" w:cs="Calibri"/>
          <w:color w:val="222222"/>
          <w:sz w:val="24"/>
          <w:szCs w:val="24"/>
          <w:lang w:val="en-GB"/>
        </w:rPr>
      </w:pPr>
    </w:p>
    <w:p w:rsidR="00FD2E40" w:rsidRPr="00FD2E40" w:rsidRDefault="00FD2E40" w:rsidP="00FD2E40">
      <w:pPr>
        <w:spacing w:after="0" w:line="240" w:lineRule="auto"/>
        <w:ind w:left="-709"/>
        <w:rPr>
          <w:rFonts w:ascii="Myriad Pro" w:eastAsia="MS Mincho" w:hAnsi="Myriad Pro" w:cs="Arial"/>
          <w:lang w:val="en-GB"/>
        </w:rPr>
      </w:pPr>
    </w:p>
    <w:p w:rsidR="00FD2E40" w:rsidRPr="00FD2E40" w:rsidRDefault="00C20237" w:rsidP="00FD2E40">
      <w:pPr>
        <w:spacing w:after="0" w:line="240" w:lineRule="auto"/>
        <w:ind w:left="-709"/>
        <w:rPr>
          <w:rFonts w:ascii="Myriad Pro" w:eastAsia="MS Mincho" w:hAnsi="Myriad Pro" w:cs="Arial"/>
          <w:b/>
          <w:u w:val="single"/>
          <w:lang w:val="en-GB"/>
        </w:rPr>
      </w:pPr>
      <w:r w:rsidRPr="00FD2E40">
        <w:rPr>
          <w:rFonts w:ascii="Myriad Pro" w:eastAsia="MS Mincho" w:hAnsi="Myriad Pro" w:cs="Arial"/>
          <w:b/>
          <w:u w:val="single"/>
          <w:lang w:val="en-GB"/>
        </w:rPr>
        <w:t>MANAGEMENT ARRANGEMENTS:</w:t>
      </w:r>
    </w:p>
    <w:p w:rsidR="00FD2E40" w:rsidRPr="00FD2E40" w:rsidRDefault="00FD2E40" w:rsidP="00FD2E40">
      <w:pPr>
        <w:spacing w:after="0" w:line="240" w:lineRule="auto"/>
        <w:ind w:left="-709"/>
        <w:contextualSpacing/>
        <w:rPr>
          <w:rFonts w:ascii="Myriad Pro" w:eastAsia="MS Mincho" w:hAnsi="Myriad Pro" w:cs="Arial"/>
          <w:lang w:val="en-GB"/>
        </w:rPr>
      </w:pPr>
    </w:p>
    <w:p w:rsidR="00FD2E40" w:rsidRPr="00FD2E40" w:rsidRDefault="00FD2E40" w:rsidP="00FD2E40">
      <w:pPr>
        <w:shd w:val="clear" w:color="auto" w:fill="FFFFFF"/>
        <w:spacing w:after="0" w:line="0" w:lineRule="auto"/>
        <w:ind w:left="-709"/>
        <w:rPr>
          <w:rFonts w:ascii="Myriad Pro" w:eastAsia="Times New Roman" w:hAnsi="Myriad Pro" w:cs="Times New Roman"/>
          <w:color w:val="000000"/>
          <w:sz w:val="66"/>
          <w:szCs w:val="66"/>
          <w:lang w:val="en-GB"/>
        </w:rPr>
      </w:pP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p>
    <w:p w:rsidR="00FD2E40" w:rsidRPr="00FD2E40" w:rsidRDefault="00FD2E40" w:rsidP="00FD2E40">
      <w:pPr>
        <w:shd w:val="clear" w:color="auto" w:fill="FFFFFF"/>
        <w:spacing w:after="0" w:line="0" w:lineRule="auto"/>
        <w:ind w:left="-709"/>
        <w:rPr>
          <w:rFonts w:ascii="Myriad Pro" w:eastAsia="Times New Roman" w:hAnsi="Myriad Pro" w:cs="Times New Roman"/>
          <w:color w:val="000000"/>
          <w:sz w:val="66"/>
          <w:szCs w:val="66"/>
          <w:lang w:val="en-GB"/>
        </w:rPr>
      </w:pP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p>
    <w:p w:rsidR="00FD2E40" w:rsidRPr="00FD2E40" w:rsidRDefault="00FD2E40" w:rsidP="00FD2E40">
      <w:pPr>
        <w:shd w:val="clear" w:color="auto" w:fill="FFFFFF"/>
        <w:spacing w:after="0" w:line="0" w:lineRule="auto"/>
        <w:ind w:left="-709"/>
        <w:rPr>
          <w:rFonts w:ascii="Myriad Pro" w:eastAsia="Times New Roman" w:hAnsi="Myriad Pro" w:cs="Times New Roman"/>
          <w:color w:val="000000"/>
          <w:sz w:val="66"/>
          <w:szCs w:val="66"/>
          <w:lang w:val="en-GB"/>
        </w:rPr>
      </w:pP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p>
    <w:p w:rsidR="00FD2E40" w:rsidRPr="00FD2E40" w:rsidRDefault="00FD2E40" w:rsidP="00FD2E40">
      <w:pPr>
        <w:shd w:val="clear" w:color="auto" w:fill="FFFFFF"/>
        <w:spacing w:after="0" w:line="0" w:lineRule="auto"/>
        <w:ind w:left="-709"/>
        <w:rPr>
          <w:rFonts w:ascii="Myriad Pro" w:eastAsia="Times New Roman" w:hAnsi="Myriad Pro" w:cs="Times New Roman"/>
          <w:color w:val="000000"/>
          <w:sz w:val="66"/>
          <w:szCs w:val="66"/>
          <w:lang w:val="en-GB"/>
        </w:rPr>
      </w:pP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p>
    <w:p w:rsidR="00FD2E40" w:rsidRPr="00FD2E40" w:rsidRDefault="00FD2E40" w:rsidP="00FD2E40">
      <w:pPr>
        <w:spacing w:after="0" w:line="240" w:lineRule="auto"/>
        <w:ind w:left="-709"/>
        <w:jc w:val="both"/>
        <w:rPr>
          <w:rFonts w:ascii="Myriad Pro" w:eastAsia="MS Mincho" w:hAnsi="Myriad Pro" w:cs="Arial"/>
          <w:lang w:val="en-GB"/>
        </w:rPr>
      </w:pPr>
      <w:r w:rsidRPr="00FD2E40">
        <w:rPr>
          <w:rFonts w:ascii="Myriad Pro" w:eastAsia="MS Mincho" w:hAnsi="Myriad Pro" w:cs="Arial"/>
          <w:lang w:val="en-GB" w:eastAsia="ru-RU"/>
        </w:rPr>
        <w:t xml:space="preserve">The </w:t>
      </w:r>
      <w:r w:rsidRPr="00FD2E40">
        <w:rPr>
          <w:rFonts w:ascii="Myriad Pro" w:eastAsia="MS Mincho" w:hAnsi="Myriad Pro" w:cs="Times New Roman"/>
          <w:bCs/>
          <w:color w:val="000000"/>
          <w:lang w:val="en-GB"/>
        </w:rPr>
        <w:t>co</w:t>
      </w:r>
      <w:r w:rsidR="006E6E6C">
        <w:rPr>
          <w:rFonts w:ascii="Myriad Pro" w:eastAsia="MS Mincho" w:hAnsi="Myriad Pro" w:cs="Times New Roman"/>
          <w:bCs/>
          <w:color w:val="000000"/>
          <w:lang w:val="en-GB"/>
        </w:rPr>
        <w:t xml:space="preserve">nsultant’s work will </w:t>
      </w:r>
      <w:r w:rsidR="00C67AFB">
        <w:rPr>
          <w:rFonts w:ascii="Myriad Pro" w:eastAsia="MS Mincho" w:hAnsi="Myriad Pro" w:cs="Times New Roman"/>
          <w:bCs/>
          <w:color w:val="000000"/>
          <w:lang w:val="en-GB"/>
        </w:rPr>
        <w:t xml:space="preserve">be </w:t>
      </w:r>
      <w:r w:rsidR="006E6E6C">
        <w:rPr>
          <w:rFonts w:ascii="Myriad Pro" w:eastAsia="MS Mincho" w:hAnsi="Myriad Pro" w:cs="Times New Roman"/>
          <w:bCs/>
          <w:color w:val="000000"/>
          <w:lang w:val="en-GB"/>
        </w:rPr>
        <w:t>coordinated</w:t>
      </w:r>
      <w:r w:rsidRPr="00FD2E40">
        <w:rPr>
          <w:rFonts w:ascii="Myriad Pro" w:eastAsia="MS Mincho" w:hAnsi="Myriad Pro" w:cs="Times New Roman"/>
          <w:bCs/>
          <w:color w:val="000000"/>
          <w:lang w:val="en-GB"/>
        </w:rPr>
        <w:t xml:space="preserve"> by the International Expert </w:t>
      </w:r>
      <w:r w:rsidRPr="00FD2E40">
        <w:rPr>
          <w:rFonts w:ascii="Myriad Pro" w:eastAsia="MS Mincho" w:hAnsi="Myriad Pro" w:cs="Arial"/>
          <w:lang w:val="en-GB"/>
        </w:rPr>
        <w:t xml:space="preserve">under overall supervision of Governance Reform Fund (GRF) through the Governance Reform Fund Project Manager and in close coordination with </w:t>
      </w:r>
      <w:r w:rsidR="002A797B">
        <w:rPr>
          <w:rFonts w:ascii="Myriad Pro" w:eastAsia="MS Mincho" w:hAnsi="Myriad Pro" w:cs="Arial"/>
          <w:lang w:val="en-GB"/>
        </w:rPr>
        <w:t xml:space="preserve">the </w:t>
      </w:r>
      <w:r w:rsidRPr="00FD2E40">
        <w:rPr>
          <w:rFonts w:ascii="Myriad Pro" w:eastAsia="MS Mincho" w:hAnsi="Myriad Pro" w:cs="Arial"/>
          <w:lang w:val="en-GB"/>
        </w:rPr>
        <w:t xml:space="preserve">respective personnel </w:t>
      </w:r>
      <w:r w:rsidR="002A797B" w:rsidRPr="002A797B">
        <w:rPr>
          <w:rFonts w:ascii="Myriad Pro" w:eastAsia="MS Mincho" w:hAnsi="Myriad Pro" w:cs="Arial"/>
          <w:lang w:val="en-GB"/>
        </w:rPr>
        <w:t>from the Ministry of IDPs from Occupied Territories, Labour, Health and Social Affairs of Georgia.</w:t>
      </w:r>
    </w:p>
    <w:p w:rsidR="00FD2E40" w:rsidRPr="00FD2E40" w:rsidRDefault="00FD2E40" w:rsidP="00FD2E40">
      <w:pPr>
        <w:spacing w:after="0" w:line="240" w:lineRule="auto"/>
        <w:ind w:left="-709"/>
        <w:jc w:val="both"/>
        <w:rPr>
          <w:rFonts w:ascii="Myriad Pro" w:eastAsia="MS Mincho" w:hAnsi="Myriad Pro" w:cs="Arial"/>
          <w:lang w:val="en-GB"/>
        </w:rPr>
      </w:pPr>
    </w:p>
    <w:p w:rsidR="00FD2E40" w:rsidRPr="00FD2E40" w:rsidRDefault="00FD2E40" w:rsidP="00FD2E40">
      <w:pPr>
        <w:spacing w:after="0" w:line="240" w:lineRule="auto"/>
        <w:ind w:left="-709"/>
        <w:jc w:val="both"/>
        <w:rPr>
          <w:rFonts w:ascii="Myriad Pro" w:eastAsia="MS Mincho" w:hAnsi="Myriad Pro" w:cs="Arial"/>
          <w:lang w:val="en-GB" w:eastAsia="ru-RU"/>
        </w:rPr>
      </w:pPr>
      <w:r w:rsidRPr="00FD2E40">
        <w:rPr>
          <w:rFonts w:ascii="Myriad Pro" w:eastAsia="MS Mincho" w:hAnsi="Myriad Pro" w:cs="Arial"/>
          <w:lang w:val="en-GB" w:eastAsia="ru-RU"/>
        </w:rPr>
        <w:t>The service provider will be directly responsible to, reporting to, seeking approval from, and obtaining certificate of acceptance of outputs from the above-mentioned persons. In addition, the respective GRF team will be responsible to share relevant documents, contact details and other necessary information with the service provider.</w:t>
      </w:r>
    </w:p>
    <w:p w:rsidR="00FD2E40" w:rsidRPr="00FD2E40" w:rsidRDefault="00FD2E40" w:rsidP="00FD2E40">
      <w:pPr>
        <w:spacing w:after="0" w:line="240" w:lineRule="auto"/>
        <w:ind w:left="-709"/>
        <w:rPr>
          <w:rFonts w:ascii="Myriad Pro" w:eastAsia="MS Mincho" w:hAnsi="Myriad Pro" w:cs="Arial"/>
          <w:lang w:val="en-GB"/>
        </w:rPr>
      </w:pPr>
    </w:p>
    <w:p w:rsidR="00FD2E40" w:rsidRPr="00FD2E40" w:rsidRDefault="00C20237" w:rsidP="00FD2E40">
      <w:pPr>
        <w:spacing w:after="0" w:line="240" w:lineRule="auto"/>
        <w:ind w:left="-709"/>
        <w:rPr>
          <w:rFonts w:ascii="Myriad Pro" w:eastAsia="MS Mincho" w:hAnsi="Myriad Pro" w:cs="Arial"/>
          <w:b/>
          <w:u w:val="single"/>
          <w:lang w:val="en-GB"/>
        </w:rPr>
      </w:pPr>
      <w:r w:rsidRPr="00FD2E40">
        <w:rPr>
          <w:rFonts w:ascii="Myriad Pro" w:eastAsia="MS Mincho" w:hAnsi="Myriad Pro" w:cs="Arial"/>
          <w:b/>
          <w:u w:val="single"/>
          <w:lang w:val="en-GB"/>
        </w:rPr>
        <w:t>RECRUITMENT QUALIFICATIONS AND COMPETENCIES:</w:t>
      </w:r>
    </w:p>
    <w:p w:rsidR="00FD2E40" w:rsidRPr="00FD2E40" w:rsidRDefault="00FD2E40" w:rsidP="00FD2E40">
      <w:pPr>
        <w:spacing w:after="0" w:line="240" w:lineRule="auto"/>
        <w:ind w:left="-709"/>
        <w:rPr>
          <w:rFonts w:ascii="Myriad Pro" w:eastAsia="MS Mincho" w:hAnsi="Myriad Pro" w:cs="Arial"/>
          <w:lang w:val="en-GB"/>
        </w:rPr>
      </w:pPr>
    </w:p>
    <w:p w:rsidR="00FD2E40" w:rsidRPr="00FD2E40" w:rsidRDefault="00FD2E40" w:rsidP="00FD2E40">
      <w:pPr>
        <w:spacing w:after="0" w:line="240" w:lineRule="auto"/>
        <w:ind w:left="-567"/>
        <w:jc w:val="both"/>
        <w:rPr>
          <w:rFonts w:ascii="Myriad Pro" w:eastAsia="MS Mincho" w:hAnsi="Myriad Pro" w:cs="Arial"/>
          <w:b/>
          <w:lang w:val="en-GB"/>
        </w:rPr>
      </w:pPr>
      <w:r w:rsidRPr="00FD2E40">
        <w:rPr>
          <w:rFonts w:ascii="Myriad Pro" w:eastAsia="MS Mincho" w:hAnsi="Myriad Pro" w:cs="Arial"/>
          <w:b/>
          <w:lang w:val="en-GB"/>
        </w:rPr>
        <w:t>Education:</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 xml:space="preserve">At least </w:t>
      </w:r>
      <w:r w:rsidR="001137C3">
        <w:rPr>
          <w:rFonts w:ascii="Myriad Pro" w:eastAsia="MS Mincho" w:hAnsi="Myriad Pro" w:cs="Arial"/>
          <w:lang w:val="en-GB" w:eastAsia="ru-RU"/>
        </w:rPr>
        <w:t>Bachelor’s</w:t>
      </w:r>
      <w:r w:rsidRPr="00FD2E40">
        <w:rPr>
          <w:rFonts w:ascii="Myriad Pro" w:eastAsia="MS Mincho" w:hAnsi="Myriad Pro" w:cs="Arial"/>
          <w:lang w:val="en-GB" w:eastAsia="ru-RU"/>
        </w:rPr>
        <w:t xml:space="preserve"> degree in statistics, social sciences, public policy</w:t>
      </w:r>
      <w:r w:rsidR="00DD152A">
        <w:rPr>
          <w:rFonts w:ascii="Myriad Pro" w:eastAsia="MS Mincho" w:hAnsi="Myriad Pro" w:cs="Arial"/>
          <w:lang w:val="en-GB" w:eastAsia="ru-RU"/>
        </w:rPr>
        <w:t xml:space="preserve">, public health policy, </w:t>
      </w:r>
      <w:r w:rsidR="00C57232">
        <w:rPr>
          <w:rFonts w:ascii="Myriad Pro" w:eastAsia="MS Mincho" w:hAnsi="Myriad Pro" w:cs="Arial"/>
          <w:lang w:val="en-GB" w:eastAsia="ru-RU"/>
        </w:rPr>
        <w:t>health management</w:t>
      </w:r>
      <w:r w:rsidR="00DB2E5C">
        <w:rPr>
          <w:rFonts w:ascii="Myriad Pro" w:eastAsia="MS Mincho" w:hAnsi="Myriad Pro" w:cs="Arial"/>
          <w:lang w:val="en-GB" w:eastAsia="ru-RU"/>
        </w:rPr>
        <w:t xml:space="preserve"> </w:t>
      </w:r>
      <w:r w:rsidRPr="00FD2E40">
        <w:rPr>
          <w:rFonts w:ascii="Myriad Pro" w:eastAsia="MS Mincho" w:hAnsi="Myriad Pro" w:cs="Arial"/>
          <w:lang w:val="en-GB" w:eastAsia="ru-RU"/>
        </w:rPr>
        <w:t>or other related fields (minimum requirement).</w:t>
      </w:r>
    </w:p>
    <w:p w:rsidR="00FD2E40" w:rsidRPr="00FD2E40" w:rsidRDefault="00FD2E40" w:rsidP="00FD2E40">
      <w:pPr>
        <w:spacing w:after="0" w:line="240" w:lineRule="auto"/>
        <w:ind w:left="-567"/>
        <w:jc w:val="both"/>
        <w:rPr>
          <w:rFonts w:ascii="Myriad Pro" w:eastAsia="MS Mincho" w:hAnsi="Myriad Pro" w:cs="Arial"/>
          <w:b/>
          <w:lang w:val="en-GB"/>
        </w:rPr>
      </w:pPr>
      <w:r w:rsidRPr="00FD2E40">
        <w:rPr>
          <w:rFonts w:ascii="Myriad Pro" w:eastAsia="MS Mincho" w:hAnsi="Myriad Pro" w:cs="Arial"/>
          <w:b/>
          <w:lang w:val="en-GB"/>
        </w:rPr>
        <w:t>Experience</w:t>
      </w:r>
    </w:p>
    <w:p w:rsidR="005515BE"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 xml:space="preserve">At least 5 years of experience </w:t>
      </w:r>
      <w:r w:rsidR="00DD21D7">
        <w:rPr>
          <w:rFonts w:ascii="Myriad Pro" w:eastAsia="MS Mincho" w:hAnsi="Myriad Pro" w:cs="Arial"/>
          <w:lang w:val="en-GB" w:eastAsia="ru-RU"/>
        </w:rPr>
        <w:t xml:space="preserve">in </w:t>
      </w:r>
      <w:r w:rsidR="005515BE">
        <w:rPr>
          <w:rFonts w:ascii="Myriad Pro" w:eastAsia="MS Mincho" w:hAnsi="Myriad Pro" w:cs="Arial"/>
          <w:lang w:val="en-GB" w:eastAsia="ru-RU"/>
        </w:rPr>
        <w:t>any of the following;</w:t>
      </w:r>
    </w:p>
    <w:p w:rsidR="00DD21D7" w:rsidRPr="00C57232" w:rsidRDefault="005515BE" w:rsidP="00C57232">
      <w:pPr>
        <w:pStyle w:val="ListParagraph"/>
        <w:numPr>
          <w:ilvl w:val="0"/>
          <w:numId w:val="8"/>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val="en-GB" w:eastAsia="ru-RU"/>
        </w:rPr>
        <w:t>T</w:t>
      </w:r>
      <w:r w:rsidR="00DD21D7" w:rsidRPr="00C57232">
        <w:rPr>
          <w:rFonts w:ascii="Myriad Pro" w:eastAsia="MS Mincho" w:hAnsi="Myriad Pro" w:cs="Arial"/>
          <w:lang w:val="en-GB" w:eastAsia="ru-RU"/>
        </w:rPr>
        <w:t>he development of capacities and mechanisms of the Government Agencies to efficiently deliver institutional reforms; (minimum requirement)</w:t>
      </w:r>
    </w:p>
    <w:p w:rsidR="00DA4E0C" w:rsidRPr="00C57232" w:rsidRDefault="005515BE" w:rsidP="00C57232">
      <w:pPr>
        <w:pStyle w:val="ListParagraph"/>
        <w:numPr>
          <w:ilvl w:val="0"/>
          <w:numId w:val="8"/>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val="en-GB" w:eastAsia="ru-RU"/>
        </w:rPr>
        <w:t>M</w:t>
      </w:r>
      <w:r w:rsidR="00DA4E0C" w:rsidRPr="00C57232">
        <w:rPr>
          <w:rFonts w:ascii="Myriad Pro" w:eastAsia="MS Mincho" w:hAnsi="Myriad Pro" w:cs="Arial"/>
          <w:lang w:val="en-GB" w:eastAsia="ru-RU"/>
        </w:rPr>
        <w:t>ulti-sectoral policy management at national governmental levels</w:t>
      </w:r>
      <w:proofErr w:type="gramStart"/>
      <w:r w:rsidR="00DA4E0C" w:rsidRPr="00C57232">
        <w:rPr>
          <w:rFonts w:ascii="Myriad Pro" w:eastAsia="MS Mincho" w:hAnsi="Myriad Pro" w:cs="Arial"/>
          <w:lang w:val="en-GB" w:eastAsia="ru-RU"/>
        </w:rPr>
        <w:t>, in particular, policy</w:t>
      </w:r>
      <w:proofErr w:type="gramEnd"/>
      <w:r w:rsidR="00DA4E0C" w:rsidRPr="00C57232">
        <w:rPr>
          <w:rFonts w:ascii="Myriad Pro" w:eastAsia="MS Mincho" w:hAnsi="Myriad Pro" w:cs="Arial"/>
          <w:lang w:val="en-GB" w:eastAsia="ru-RU"/>
        </w:rPr>
        <w:t xml:space="preserve"> planning, implementation and coordination systems and procedures; (minimum requirement)</w:t>
      </w:r>
    </w:p>
    <w:p w:rsidR="00FD2E40" w:rsidRPr="00C57232" w:rsidRDefault="005515BE" w:rsidP="00C57232">
      <w:pPr>
        <w:pStyle w:val="ListParagraph"/>
        <w:numPr>
          <w:ilvl w:val="0"/>
          <w:numId w:val="8"/>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val="en-GB" w:eastAsia="ru-RU"/>
        </w:rPr>
        <w:t>P</w:t>
      </w:r>
      <w:r w:rsidR="00DA4E0C" w:rsidRPr="00C57232">
        <w:rPr>
          <w:rFonts w:ascii="Myriad Pro" w:eastAsia="MS Mincho" w:hAnsi="Myriad Pro" w:cs="Arial"/>
          <w:lang w:val="en-GB" w:eastAsia="ru-RU"/>
        </w:rPr>
        <w:t>ublic sector performance measurement and monitoring for setting objectives, targets and indicators; (minimum requirement)</w:t>
      </w:r>
    </w:p>
    <w:p w:rsidR="00C57232" w:rsidRPr="00C57232" w:rsidRDefault="00DD152A" w:rsidP="00C57232">
      <w:pPr>
        <w:pStyle w:val="ListParagraph"/>
        <w:numPr>
          <w:ilvl w:val="0"/>
          <w:numId w:val="8"/>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val="en-GB" w:eastAsia="ru-RU"/>
        </w:rPr>
        <w:t xml:space="preserve">Conducting research related to public health policy, </w:t>
      </w:r>
      <w:r w:rsidR="003E439A" w:rsidRPr="00C57232">
        <w:rPr>
          <w:rFonts w:ascii="Myriad Pro" w:eastAsia="MS Mincho" w:hAnsi="Myriad Pro" w:cs="Arial"/>
          <w:lang w:val="en-GB" w:eastAsia="ru-RU"/>
        </w:rPr>
        <w:t>implementing</w:t>
      </w:r>
      <w:r w:rsidRPr="00C57232">
        <w:rPr>
          <w:rFonts w:ascii="Myriad Pro" w:eastAsia="MS Mincho" w:hAnsi="Myriad Pro" w:cs="Arial"/>
          <w:lang w:val="en-GB" w:eastAsia="ru-RU"/>
        </w:rPr>
        <w:t xml:space="preserve"> institutional reforms, </w:t>
      </w:r>
      <w:r w:rsidR="003E439A" w:rsidRPr="00C57232">
        <w:rPr>
          <w:rFonts w:ascii="Myriad Pro" w:eastAsia="MS Mincho" w:hAnsi="Myriad Pro" w:cs="Arial"/>
          <w:lang w:val="en-GB" w:eastAsia="ru-RU"/>
        </w:rPr>
        <w:t>public administration, or other related fields;</w:t>
      </w:r>
    </w:p>
    <w:p w:rsidR="00FD2E40" w:rsidRPr="00C57232" w:rsidRDefault="00DA4E0C" w:rsidP="00C57232">
      <w:pPr>
        <w:pStyle w:val="ListParagraph"/>
        <w:numPr>
          <w:ilvl w:val="0"/>
          <w:numId w:val="8"/>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val="en-GB" w:eastAsia="ru-RU"/>
        </w:rPr>
        <w:t>Demonstrated experience in trainings and capacity development;</w:t>
      </w:r>
    </w:p>
    <w:p w:rsidR="00FD2E40" w:rsidRPr="00C57232" w:rsidRDefault="00FD2E40" w:rsidP="00C57232">
      <w:pPr>
        <w:pStyle w:val="ListParagraph"/>
        <w:numPr>
          <w:ilvl w:val="0"/>
          <w:numId w:val="8"/>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val="en-GB" w:eastAsia="ru-RU"/>
        </w:rPr>
        <w:t xml:space="preserve">Experience with the UN organization is an asset. </w:t>
      </w:r>
    </w:p>
    <w:p w:rsidR="00FD2E40" w:rsidRPr="00FD2E40" w:rsidRDefault="00FD2E40" w:rsidP="00FD2E40">
      <w:pPr>
        <w:spacing w:after="160" w:line="240" w:lineRule="auto"/>
        <w:ind w:left="-709"/>
        <w:jc w:val="both"/>
        <w:rPr>
          <w:rFonts w:ascii="Myriad Pro" w:eastAsia="Cambria" w:hAnsi="Myriad Pro" w:cs="Arial"/>
          <w:b/>
          <w:lang w:val="en-GB"/>
        </w:rPr>
      </w:pPr>
      <w:r w:rsidRPr="00FD2E40">
        <w:rPr>
          <w:rFonts w:ascii="Myriad Pro" w:eastAsia="Cambria" w:hAnsi="Myriad Pro" w:cs="Arial"/>
          <w:b/>
          <w:lang w:val="en-GB"/>
        </w:rPr>
        <w:t>Language:</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Excellent command of written and spoken Georgian and English</w:t>
      </w:r>
    </w:p>
    <w:p w:rsidR="00FD2E40" w:rsidRPr="00FD2E40" w:rsidRDefault="00FD2E40" w:rsidP="00FD2E40">
      <w:pPr>
        <w:spacing w:after="160" w:line="240" w:lineRule="auto"/>
        <w:ind w:left="-709"/>
        <w:jc w:val="both"/>
        <w:rPr>
          <w:rFonts w:ascii="Myriad Pro" w:eastAsia="Cambria" w:hAnsi="Myriad Pro" w:cs="Arial"/>
          <w:b/>
          <w:lang w:val="en-GB"/>
        </w:rPr>
      </w:pPr>
      <w:r w:rsidRPr="00FD2E40">
        <w:rPr>
          <w:rFonts w:ascii="Myriad Pro" w:eastAsia="Cambria" w:hAnsi="Myriad Pro" w:cs="Arial"/>
          <w:b/>
          <w:lang w:val="en-GB"/>
        </w:rPr>
        <w:t>Corporate competencies:</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 xml:space="preserve">Demonstrates integrity by modelling the UN’s values and ethical standards; </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lastRenderedPageBreak/>
        <w:t>Understanding of the mandate and the role of UNDP would be an asset;</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Promotes the vision, mission and strategic goals of UNDP;</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Displays cultural, gender, religion, race, nationality and age sensitivity and adaptability;</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Treats all people fairly without favouritism</w:t>
      </w:r>
    </w:p>
    <w:p w:rsidR="00FD2E40" w:rsidRPr="00FD2E40" w:rsidRDefault="00FD2E40" w:rsidP="00FD2E40">
      <w:pPr>
        <w:spacing w:after="160" w:line="240" w:lineRule="auto"/>
        <w:ind w:left="-709"/>
        <w:jc w:val="both"/>
        <w:rPr>
          <w:rFonts w:ascii="Myriad Pro" w:eastAsia="Cambria" w:hAnsi="Myriad Pro" w:cs="Arial"/>
          <w:b/>
          <w:lang w:val="en-GB"/>
        </w:rPr>
      </w:pPr>
      <w:r w:rsidRPr="00FD2E40">
        <w:rPr>
          <w:rFonts w:ascii="Myriad Pro" w:eastAsia="Cambria" w:hAnsi="Myriad Pro" w:cs="Arial"/>
          <w:b/>
          <w:lang w:val="en-GB"/>
        </w:rPr>
        <w:t>Functional competencies:</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Strong communication and analytical skills;</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Demonstrated skills in drafting reports;</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Ability to work under pressure with several tasks and various deadlines;</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Actively generates creative, practical approaches and solutions to overcome challenging situations;</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 xml:space="preserve">Excellent writing, presentation/public speaking skills; </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A pro-active approach to problem-solving;</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Computer literacy</w:t>
      </w:r>
      <w:r w:rsidR="00403367">
        <w:rPr>
          <w:rFonts w:ascii="Myriad Pro" w:eastAsia="MS Mincho" w:hAnsi="Myriad Pro" w:cs="Arial"/>
          <w:lang w:val="en-GB" w:eastAsia="ru-RU"/>
        </w:rPr>
        <w:t>.</w:t>
      </w:r>
    </w:p>
    <w:p w:rsidR="00FD2E40" w:rsidRPr="00FD2E40" w:rsidRDefault="00FD2E40" w:rsidP="00FD2E40">
      <w:pPr>
        <w:spacing w:after="160" w:line="240" w:lineRule="auto"/>
        <w:ind w:left="-709"/>
        <w:jc w:val="both"/>
        <w:rPr>
          <w:rFonts w:ascii="Myriad Pro" w:eastAsia="Cambria" w:hAnsi="Myriad Pro" w:cs="Arial"/>
          <w:b/>
          <w:lang w:val="en-GB"/>
        </w:rPr>
      </w:pPr>
      <w:r w:rsidRPr="00FD2E40">
        <w:rPr>
          <w:rFonts w:ascii="Myriad Pro" w:eastAsia="Cambria" w:hAnsi="Myriad Pro" w:cs="Arial"/>
          <w:b/>
          <w:lang w:val="en-GB"/>
        </w:rPr>
        <w:t>Leadership and Self-Management skills:</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Builds strong relationships with the working group and with the project partners; focuses on impact and results for the project partners and responds positively to feedback;</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Cooperates with working group effectively and demonstrates strong conflict resolution skills;</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Consistently approaches work with energy, positivity and a constructive attitude;</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Demonstrates strong influencing and facilitation skills;</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 xml:space="preserve">Remains calm, in control and good </w:t>
      </w:r>
      <w:proofErr w:type="spellStart"/>
      <w:r w:rsidRPr="00FD2E40">
        <w:rPr>
          <w:rFonts w:ascii="Myriad Pro" w:eastAsia="MS Mincho" w:hAnsi="Myriad Pro" w:cs="Arial"/>
          <w:lang w:val="en-GB" w:eastAsia="ru-RU"/>
        </w:rPr>
        <w:t>humored</w:t>
      </w:r>
      <w:proofErr w:type="spellEnd"/>
      <w:r w:rsidRPr="00FD2E40">
        <w:rPr>
          <w:rFonts w:ascii="Myriad Pro" w:eastAsia="MS Mincho" w:hAnsi="Myriad Pro" w:cs="Arial"/>
          <w:lang w:val="en-GB" w:eastAsia="ru-RU"/>
        </w:rPr>
        <w:t xml:space="preserve"> under pressure;</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Demonstrates openness to change, new ideas and ability to manage ambiguity;</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Demonstrates strong oral and written communication skills;</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Demonstrates ability to transfer knowledge and competencies;</w:t>
      </w:r>
    </w:p>
    <w:p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Is able to work independently and hurdle competing priorities.</w:t>
      </w:r>
    </w:p>
    <w:p w:rsidR="00FD2E40" w:rsidRPr="00FD2E40" w:rsidRDefault="00C20237" w:rsidP="00FD2E40">
      <w:pPr>
        <w:spacing w:after="0" w:line="240" w:lineRule="auto"/>
        <w:ind w:left="-709"/>
        <w:jc w:val="both"/>
        <w:rPr>
          <w:rFonts w:ascii="Myriad Pro" w:eastAsia="MS Mincho" w:hAnsi="Myriad Pro" w:cs="Arial"/>
          <w:b/>
          <w:sz w:val="24"/>
          <w:u w:val="single"/>
          <w:lang w:val="en-GB"/>
        </w:rPr>
      </w:pPr>
      <w:r w:rsidRPr="00FD2E40">
        <w:rPr>
          <w:rFonts w:ascii="Myriad Pro" w:eastAsia="MS Mincho" w:hAnsi="Myriad Pro" w:cs="Arial"/>
          <w:b/>
          <w:u w:val="single"/>
          <w:lang w:val="en-GB"/>
        </w:rPr>
        <w:t>PAYMENT MODALITY AND DELIVERABLES:</w:t>
      </w:r>
    </w:p>
    <w:p w:rsidR="00FD2E40" w:rsidRPr="00FD2E40" w:rsidRDefault="00FD2E40" w:rsidP="00FD2E40">
      <w:pPr>
        <w:spacing w:after="0" w:line="240" w:lineRule="auto"/>
        <w:ind w:left="-709"/>
        <w:jc w:val="both"/>
        <w:rPr>
          <w:rFonts w:ascii="Myriad Pro" w:eastAsia="Times New Roman" w:hAnsi="Myriad Pro" w:cs="Arial"/>
          <w:lang w:val="en-GB" w:eastAsia="ru-RU"/>
        </w:rPr>
      </w:pPr>
    </w:p>
    <w:p w:rsidR="00FD2E40" w:rsidRDefault="00FD2E40" w:rsidP="00FD2E40">
      <w:pPr>
        <w:spacing w:after="0" w:line="240" w:lineRule="auto"/>
        <w:ind w:left="-709"/>
        <w:jc w:val="both"/>
        <w:rPr>
          <w:rFonts w:ascii="Myriad Pro" w:eastAsia="Times New Roman" w:hAnsi="Myriad Pro" w:cs="Arial"/>
          <w:lang w:val="en-GB" w:eastAsia="ru-RU"/>
        </w:rPr>
      </w:pPr>
      <w:r w:rsidRPr="00FD2E40">
        <w:rPr>
          <w:rFonts w:ascii="Myriad Pro" w:eastAsia="Times New Roman" w:hAnsi="Myriad Pro" w:cs="Arial"/>
          <w:lang w:val="en-GB" w:eastAsia="ru-RU"/>
        </w:rPr>
        <w:t xml:space="preserve">The payment schedule is given below and will be made upon satisfactory completion/submission and approval of the deliverables by the supervisor. </w:t>
      </w:r>
    </w:p>
    <w:p w:rsidR="00002DDD" w:rsidRDefault="00002DDD" w:rsidP="00603FD8">
      <w:pPr>
        <w:spacing w:after="0" w:line="240" w:lineRule="auto"/>
        <w:jc w:val="both"/>
        <w:rPr>
          <w:rFonts w:ascii="Myriad Pro" w:eastAsia="Times New Roman" w:hAnsi="Myriad Pro" w:cs="Arial"/>
          <w:lang w:val="en-GB" w:eastAsia="ru-RU"/>
        </w:rPr>
      </w:pPr>
    </w:p>
    <w:p w:rsidR="00632D4C" w:rsidRPr="00C57232" w:rsidRDefault="00632D4C" w:rsidP="00FB3A5E">
      <w:pPr>
        <w:numPr>
          <w:ilvl w:val="0"/>
          <w:numId w:val="4"/>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eastAsia="ru-RU"/>
        </w:rPr>
        <w:t>Input for the situation analysis report including descriptions of international best practices regarding Institutional framework and the functions of the Delivery Unit based on International Best Practice, that includes: Structural model of the Unit (organigram), description of the functions of the Unit member and outline of qualification requirements for Unit member; ((by the end of June 2019)</w:t>
      </w:r>
    </w:p>
    <w:p w:rsidR="00632D4C" w:rsidRPr="00C57232" w:rsidRDefault="00632D4C" w:rsidP="00FB3A5E">
      <w:pPr>
        <w:numPr>
          <w:ilvl w:val="0"/>
          <w:numId w:val="4"/>
        </w:numPr>
        <w:spacing w:before="100" w:beforeAutospacing="1" w:after="160" w:afterAutospacing="1" w:line="259" w:lineRule="auto"/>
        <w:jc w:val="both"/>
        <w:rPr>
          <w:rFonts w:ascii="Myriad Pro" w:eastAsia="MS Mincho" w:hAnsi="Myriad Pro" w:cs="Arial"/>
          <w:u w:val="single"/>
          <w:lang w:val="en-GB" w:eastAsia="ru-RU"/>
        </w:rPr>
      </w:pPr>
      <w:r w:rsidRPr="00C57232">
        <w:rPr>
          <w:rFonts w:ascii="Myriad Pro" w:eastAsia="MS Mincho" w:hAnsi="Myriad Pro" w:cs="Arial"/>
          <w:lang w:eastAsia="ru-RU"/>
        </w:rPr>
        <w:t>Input for the roadmap for establishing the Unit (containing risk analysis);</w:t>
      </w:r>
      <w:r w:rsidRPr="00C57232">
        <w:t xml:space="preserve"> </w:t>
      </w:r>
      <w:r w:rsidRPr="00C57232">
        <w:rPr>
          <w:rFonts w:ascii="Myriad Pro" w:eastAsia="MS Mincho" w:hAnsi="Myriad Pro" w:cs="Arial"/>
          <w:lang w:eastAsia="ru-RU"/>
        </w:rPr>
        <w:t>(by the end of July 2019)</w:t>
      </w:r>
    </w:p>
    <w:p w:rsidR="00632D4C" w:rsidRPr="00C57232" w:rsidRDefault="00632D4C" w:rsidP="00FB3A5E">
      <w:pPr>
        <w:numPr>
          <w:ilvl w:val="0"/>
          <w:numId w:val="4"/>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eastAsia="ru-RU"/>
        </w:rPr>
        <w:t>Input for the monitoring system outline; (by the end of August 2019)</w:t>
      </w:r>
    </w:p>
    <w:p w:rsidR="00632D4C" w:rsidRPr="00C57232" w:rsidRDefault="00632D4C" w:rsidP="00FB3A5E">
      <w:pPr>
        <w:numPr>
          <w:ilvl w:val="0"/>
          <w:numId w:val="4"/>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eastAsia="ru-RU"/>
        </w:rPr>
        <w:t>Input on guidelines for elaborating policy reform progress tracking indicators;</w:t>
      </w:r>
      <w:r w:rsidRPr="00C57232">
        <w:rPr>
          <w:rFonts w:ascii="Myriad Pro" w:hAnsi="Myriad Pro"/>
        </w:rPr>
        <w:t xml:space="preserve"> </w:t>
      </w:r>
      <w:r w:rsidRPr="00C57232">
        <w:rPr>
          <w:rFonts w:ascii="Myriad Pro" w:eastAsia="MS Mincho" w:hAnsi="Myriad Pro" w:cs="Arial"/>
          <w:lang w:eastAsia="ru-RU"/>
        </w:rPr>
        <w:t>(by the end of August 2019)</w:t>
      </w:r>
    </w:p>
    <w:p w:rsidR="00632D4C" w:rsidRPr="00C57232" w:rsidRDefault="00632D4C" w:rsidP="00FB3A5E">
      <w:pPr>
        <w:numPr>
          <w:ilvl w:val="0"/>
          <w:numId w:val="4"/>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eastAsia="ru-RU"/>
        </w:rPr>
        <w:t>Input on guidelines on approaches to effectively facilitate high level dialog;</w:t>
      </w:r>
      <w:r w:rsidR="00B86017" w:rsidRPr="00C57232">
        <w:rPr>
          <w:rFonts w:ascii="Myriad Pro" w:hAnsi="Myriad Pro"/>
        </w:rPr>
        <w:t xml:space="preserve"> </w:t>
      </w:r>
      <w:r w:rsidR="00B86017" w:rsidRPr="00C57232">
        <w:rPr>
          <w:rFonts w:ascii="Myriad Pro" w:eastAsia="MS Mincho" w:hAnsi="Myriad Pro" w:cs="Arial"/>
          <w:lang w:eastAsia="ru-RU"/>
        </w:rPr>
        <w:t>(by the end of August 2019)</w:t>
      </w:r>
    </w:p>
    <w:p w:rsidR="00632D4C" w:rsidRPr="00C57232" w:rsidRDefault="00632D4C" w:rsidP="00FB3A5E">
      <w:pPr>
        <w:numPr>
          <w:ilvl w:val="0"/>
          <w:numId w:val="4"/>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eastAsia="ru-RU"/>
        </w:rPr>
        <w:t>Input on report on monitoring and coaching sessions of Delivery Unit Staff;</w:t>
      </w:r>
      <w:r w:rsidRPr="00C57232">
        <w:rPr>
          <w:rFonts w:ascii="Myriad Pro" w:hAnsi="Myriad Pro"/>
        </w:rPr>
        <w:t xml:space="preserve"> </w:t>
      </w:r>
      <w:r w:rsidRPr="00C57232">
        <w:rPr>
          <w:rFonts w:ascii="Myriad Pro" w:eastAsia="MS Mincho" w:hAnsi="Myriad Pro" w:cs="Arial"/>
          <w:lang w:eastAsia="ru-RU"/>
        </w:rPr>
        <w:t>(November 2019, January 2020, April 2020)</w:t>
      </w:r>
    </w:p>
    <w:p w:rsidR="00632D4C" w:rsidRPr="00C57232" w:rsidRDefault="00632D4C" w:rsidP="00FB3A5E">
      <w:pPr>
        <w:numPr>
          <w:ilvl w:val="0"/>
          <w:numId w:val="4"/>
        </w:numPr>
        <w:spacing w:before="100" w:beforeAutospacing="1" w:after="160" w:afterAutospacing="1" w:line="259" w:lineRule="auto"/>
        <w:jc w:val="both"/>
        <w:rPr>
          <w:rFonts w:ascii="Myriad Pro" w:eastAsia="MS Mincho" w:hAnsi="Myriad Pro" w:cs="Arial"/>
          <w:u w:val="single"/>
          <w:lang w:val="en-GB" w:eastAsia="ru-RU"/>
        </w:rPr>
      </w:pPr>
      <w:r w:rsidRPr="00C57232">
        <w:rPr>
          <w:rFonts w:ascii="Myriad Pro" w:eastAsia="MS Mincho" w:hAnsi="Myriad Pro" w:cs="Arial"/>
          <w:lang w:eastAsia="ru-RU"/>
        </w:rPr>
        <w:t>Field report including accomplishments undertaken during the consultancy period and a set of recommendations for further operation of Delivery Unit. (by the end of April 2020)</w:t>
      </w:r>
    </w:p>
    <w:p w:rsidR="00291E94" w:rsidRPr="00291E94" w:rsidRDefault="00291E94" w:rsidP="00291E94">
      <w:pPr>
        <w:spacing w:after="160" w:line="256" w:lineRule="auto"/>
        <w:jc w:val="both"/>
        <w:rPr>
          <w:rFonts w:ascii="Myriad Pro" w:hAnsi="Myriad Pro"/>
          <w:b/>
          <w:lang w:val="en-GB"/>
        </w:rPr>
      </w:pPr>
      <w:r w:rsidRPr="00291E94">
        <w:rPr>
          <w:rFonts w:ascii="Myriad Pro" w:hAnsi="Myriad Pro"/>
          <w:b/>
          <w:lang w:val="en-GB"/>
        </w:rPr>
        <w:t>Payment Schedule:</w:t>
      </w:r>
    </w:p>
    <w:p w:rsidR="00291E94" w:rsidRPr="00291E94" w:rsidRDefault="00291E94" w:rsidP="00FB3A5E">
      <w:pPr>
        <w:pStyle w:val="ListParagraph"/>
        <w:numPr>
          <w:ilvl w:val="0"/>
          <w:numId w:val="2"/>
        </w:numPr>
        <w:spacing w:after="160" w:line="256" w:lineRule="auto"/>
        <w:jc w:val="both"/>
        <w:rPr>
          <w:rFonts w:ascii="Myriad Pro" w:hAnsi="Myriad Pro"/>
          <w:lang w:val="en-GB"/>
        </w:rPr>
      </w:pPr>
      <w:r w:rsidRPr="00291E94">
        <w:rPr>
          <w:rFonts w:ascii="Myriad Pro" w:hAnsi="Myriad Pro"/>
          <w:lang w:val="en-GB"/>
        </w:rPr>
        <w:t>Deliverables:  1-</w:t>
      </w:r>
      <w:r w:rsidR="00632D4C">
        <w:rPr>
          <w:rFonts w:ascii="Myriad Pro" w:hAnsi="Myriad Pro"/>
          <w:lang w:val="en-GB"/>
        </w:rPr>
        <w:t>2</w:t>
      </w:r>
      <w:bookmarkStart w:id="2" w:name="_GoBack"/>
      <w:bookmarkEnd w:id="2"/>
      <w:r w:rsidRPr="00291E94">
        <w:rPr>
          <w:rFonts w:ascii="Myriad Pro" w:hAnsi="Myriad Pro"/>
          <w:lang w:val="en-GB"/>
        </w:rPr>
        <w:t xml:space="preserve"> – 30% of the consultancy</w:t>
      </w:r>
    </w:p>
    <w:p w:rsidR="00291E94" w:rsidRPr="00291E94" w:rsidRDefault="00291E94" w:rsidP="00FB3A5E">
      <w:pPr>
        <w:pStyle w:val="ListParagraph"/>
        <w:numPr>
          <w:ilvl w:val="0"/>
          <w:numId w:val="2"/>
        </w:numPr>
        <w:spacing w:after="160" w:line="256" w:lineRule="auto"/>
        <w:jc w:val="both"/>
        <w:rPr>
          <w:rFonts w:ascii="Myriad Pro" w:hAnsi="Myriad Pro"/>
          <w:lang w:val="en-GB"/>
        </w:rPr>
      </w:pPr>
      <w:r w:rsidRPr="00291E94">
        <w:rPr>
          <w:rFonts w:ascii="Myriad Pro" w:hAnsi="Myriad Pro"/>
          <w:lang w:val="en-GB"/>
        </w:rPr>
        <w:lastRenderedPageBreak/>
        <w:t xml:space="preserve">Deliverables: </w:t>
      </w:r>
      <w:r w:rsidR="00632D4C">
        <w:rPr>
          <w:rFonts w:ascii="Myriad Pro" w:hAnsi="Myriad Pro"/>
          <w:lang w:val="en-GB"/>
        </w:rPr>
        <w:t>3-</w:t>
      </w:r>
      <w:r w:rsidRPr="00291E94">
        <w:rPr>
          <w:rFonts w:ascii="Myriad Pro" w:hAnsi="Myriad Pro"/>
          <w:lang w:val="en-GB"/>
        </w:rPr>
        <w:t xml:space="preserve"> – 30 % of the consultancy</w:t>
      </w:r>
    </w:p>
    <w:p w:rsidR="00291E94" w:rsidRPr="00291E94" w:rsidRDefault="00291E94" w:rsidP="00FB3A5E">
      <w:pPr>
        <w:pStyle w:val="ListParagraph"/>
        <w:numPr>
          <w:ilvl w:val="0"/>
          <w:numId w:val="2"/>
        </w:numPr>
        <w:spacing w:after="160" w:line="256" w:lineRule="auto"/>
        <w:jc w:val="both"/>
        <w:rPr>
          <w:rFonts w:ascii="Myriad Pro" w:hAnsi="Myriad Pro"/>
          <w:lang w:val="en-GB"/>
        </w:rPr>
      </w:pPr>
      <w:r w:rsidRPr="00291E94">
        <w:rPr>
          <w:rFonts w:ascii="Myriad Pro" w:hAnsi="Myriad Pro"/>
          <w:lang w:val="en-GB"/>
        </w:rPr>
        <w:t xml:space="preserve">Deliverable: </w:t>
      </w:r>
      <w:r w:rsidR="00B86017">
        <w:rPr>
          <w:rFonts w:ascii="Myriad Pro" w:hAnsi="Myriad Pro"/>
          <w:lang w:val="en-GB"/>
        </w:rPr>
        <w:t>6</w:t>
      </w:r>
      <w:r w:rsidRPr="00291E94">
        <w:rPr>
          <w:rFonts w:ascii="Myriad Pro" w:hAnsi="Myriad Pro"/>
          <w:lang w:val="en-GB"/>
        </w:rPr>
        <w:t xml:space="preserve"> – 20 % of the consultancy</w:t>
      </w:r>
    </w:p>
    <w:p w:rsidR="00291E94" w:rsidRPr="00291E94" w:rsidRDefault="00291E94" w:rsidP="00FB3A5E">
      <w:pPr>
        <w:pStyle w:val="ListParagraph"/>
        <w:numPr>
          <w:ilvl w:val="0"/>
          <w:numId w:val="2"/>
        </w:numPr>
        <w:spacing w:after="160" w:line="256" w:lineRule="auto"/>
        <w:jc w:val="both"/>
        <w:rPr>
          <w:rFonts w:ascii="Myriad Pro" w:hAnsi="Myriad Pro"/>
          <w:lang w:val="en-GB"/>
        </w:rPr>
      </w:pPr>
      <w:r w:rsidRPr="00291E94">
        <w:rPr>
          <w:rFonts w:ascii="Myriad Pro" w:hAnsi="Myriad Pro"/>
          <w:lang w:val="en-GB"/>
        </w:rPr>
        <w:t xml:space="preserve">Deliverables: 7– 20 % of the consultancy </w:t>
      </w:r>
    </w:p>
    <w:p w:rsidR="00FD2E40" w:rsidRPr="00FD2E40" w:rsidRDefault="00FD2E40" w:rsidP="00FD2E40">
      <w:pPr>
        <w:spacing w:after="0" w:line="240" w:lineRule="auto"/>
        <w:ind w:left="-709"/>
        <w:contextualSpacing/>
        <w:rPr>
          <w:rFonts w:ascii="Myriad Pro" w:eastAsia="MS Mincho" w:hAnsi="Myriad Pro" w:cs="Arial"/>
          <w:lang w:val="en-GB"/>
        </w:rPr>
      </w:pPr>
    </w:p>
    <w:p w:rsidR="00EF6707" w:rsidRPr="00F73129" w:rsidRDefault="00EF6707" w:rsidP="00FD2E40">
      <w:pPr>
        <w:jc w:val="center"/>
        <w:rPr>
          <w:rFonts w:ascii="Myriad Pro" w:hAnsi="Myriad Pro" w:cs="Times New Roman"/>
          <w:color w:val="000000"/>
        </w:rPr>
      </w:pPr>
    </w:p>
    <w:sectPr w:rsidR="00EF6707" w:rsidRPr="00F73129" w:rsidSect="008B2402">
      <w:footerReference w:type="default" r:id="rId11"/>
      <w:pgSz w:w="12240" w:h="15840" w:code="1"/>
      <w:pgMar w:top="450" w:right="1440" w:bottom="28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6C9" w:rsidRDefault="006B16C9" w:rsidP="00A24134">
      <w:pPr>
        <w:spacing w:after="0" w:line="240" w:lineRule="auto"/>
      </w:pPr>
      <w:r>
        <w:separator/>
      </w:r>
    </w:p>
  </w:endnote>
  <w:endnote w:type="continuationSeparator" w:id="0">
    <w:p w:rsidR="006B16C9" w:rsidRDefault="006B16C9" w:rsidP="00A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yriad Pro">
    <w:altName w:val="Times New Roman"/>
    <w:panose1 w:val="020B0503030403020204"/>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Helvetica Neue Thin">
    <w:altName w:val="Trebuchet MS"/>
    <w:charset w:val="00"/>
    <w:family w:val="auto"/>
    <w:pitch w:val="variable"/>
    <w:sig w:usb0="00000001" w:usb1="5000205B" w:usb2="00000002"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8AA" w:rsidRDefault="003318AA" w:rsidP="004848FC">
    <w:pPr>
      <w:pStyle w:val="Footer"/>
      <w:tabs>
        <w:tab w:val="left" w:pos="6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6C9" w:rsidRDefault="006B16C9" w:rsidP="00A24134">
      <w:pPr>
        <w:spacing w:after="0" w:line="240" w:lineRule="auto"/>
      </w:pPr>
      <w:r>
        <w:separator/>
      </w:r>
    </w:p>
  </w:footnote>
  <w:footnote w:type="continuationSeparator" w:id="0">
    <w:p w:rsidR="006B16C9" w:rsidRDefault="006B16C9" w:rsidP="00A24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777AF"/>
    <w:multiLevelType w:val="hybridMultilevel"/>
    <w:tmpl w:val="8EA4CA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617F"/>
    <w:multiLevelType w:val="hybridMultilevel"/>
    <w:tmpl w:val="177085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C0269"/>
    <w:multiLevelType w:val="hybridMultilevel"/>
    <w:tmpl w:val="4D22952C"/>
    <w:lvl w:ilvl="0" w:tplc="041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90567"/>
    <w:multiLevelType w:val="hybridMultilevel"/>
    <w:tmpl w:val="C2EE9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A5109"/>
    <w:multiLevelType w:val="hybridMultilevel"/>
    <w:tmpl w:val="22B25FE4"/>
    <w:lvl w:ilvl="0" w:tplc="0409000F">
      <w:start w:val="1"/>
      <w:numFmt w:val="decimal"/>
      <w:lvlText w:val="%1."/>
      <w:lvlJc w:val="left"/>
      <w:pPr>
        <w:ind w:left="11" w:hanging="360"/>
      </w:pPr>
      <w:rPr>
        <w:rFont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5" w15:restartNumberingAfterBreak="0">
    <w:nsid w:val="4E485D8B"/>
    <w:multiLevelType w:val="hybridMultilevel"/>
    <w:tmpl w:val="BBB8393A"/>
    <w:lvl w:ilvl="0" w:tplc="041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B627C"/>
    <w:multiLevelType w:val="hybridMultilevel"/>
    <w:tmpl w:val="D22C8D84"/>
    <w:lvl w:ilvl="0" w:tplc="041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6B1359"/>
    <w:multiLevelType w:val="hybridMultilevel"/>
    <w:tmpl w:val="004CD902"/>
    <w:lvl w:ilvl="0" w:tplc="041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5"/>
  </w:num>
  <w:num w:numId="6">
    <w:abstractNumId w:val="3"/>
  </w:num>
  <w:num w:numId="7">
    <w:abstractNumId w:val="1"/>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22"/>
    <w:rsid w:val="00002DDD"/>
    <w:rsid w:val="000047DB"/>
    <w:rsid w:val="0001012F"/>
    <w:rsid w:val="0001326A"/>
    <w:rsid w:val="00014F66"/>
    <w:rsid w:val="00021B62"/>
    <w:rsid w:val="00026EF1"/>
    <w:rsid w:val="0003110E"/>
    <w:rsid w:val="00051DFF"/>
    <w:rsid w:val="00076D77"/>
    <w:rsid w:val="00082516"/>
    <w:rsid w:val="000837BF"/>
    <w:rsid w:val="000C099F"/>
    <w:rsid w:val="000D3A94"/>
    <w:rsid w:val="000E2C6B"/>
    <w:rsid w:val="000E59AB"/>
    <w:rsid w:val="000E64C8"/>
    <w:rsid w:val="00101842"/>
    <w:rsid w:val="00103276"/>
    <w:rsid w:val="001137C3"/>
    <w:rsid w:val="0011443E"/>
    <w:rsid w:val="00114C34"/>
    <w:rsid w:val="00115971"/>
    <w:rsid w:val="0012298A"/>
    <w:rsid w:val="001336D2"/>
    <w:rsid w:val="00134A66"/>
    <w:rsid w:val="00142A84"/>
    <w:rsid w:val="001459AD"/>
    <w:rsid w:val="001473B3"/>
    <w:rsid w:val="0015177F"/>
    <w:rsid w:val="00153D19"/>
    <w:rsid w:val="001552DC"/>
    <w:rsid w:val="0015646E"/>
    <w:rsid w:val="00157A5F"/>
    <w:rsid w:val="00160637"/>
    <w:rsid w:val="00164CD5"/>
    <w:rsid w:val="00176FBF"/>
    <w:rsid w:val="0018035F"/>
    <w:rsid w:val="001A0DCE"/>
    <w:rsid w:val="001C2EEF"/>
    <w:rsid w:val="001E10E4"/>
    <w:rsid w:val="001E30BA"/>
    <w:rsid w:val="001F468E"/>
    <w:rsid w:val="002004DE"/>
    <w:rsid w:val="00211B05"/>
    <w:rsid w:val="0021728F"/>
    <w:rsid w:val="002178EC"/>
    <w:rsid w:val="00221D28"/>
    <w:rsid w:val="002223E0"/>
    <w:rsid w:val="0025114A"/>
    <w:rsid w:val="00256B31"/>
    <w:rsid w:val="00261388"/>
    <w:rsid w:val="00262CB6"/>
    <w:rsid w:val="00271E7B"/>
    <w:rsid w:val="00275162"/>
    <w:rsid w:val="00281180"/>
    <w:rsid w:val="00291E94"/>
    <w:rsid w:val="0029366A"/>
    <w:rsid w:val="00294EAE"/>
    <w:rsid w:val="002A1486"/>
    <w:rsid w:val="002A5AC4"/>
    <w:rsid w:val="002A797B"/>
    <w:rsid w:val="002B197A"/>
    <w:rsid w:val="002D3ABC"/>
    <w:rsid w:val="002F5090"/>
    <w:rsid w:val="002F5ACF"/>
    <w:rsid w:val="002F799A"/>
    <w:rsid w:val="00302CBB"/>
    <w:rsid w:val="0030478A"/>
    <w:rsid w:val="00314682"/>
    <w:rsid w:val="00327A21"/>
    <w:rsid w:val="00327E58"/>
    <w:rsid w:val="003318AA"/>
    <w:rsid w:val="0033411B"/>
    <w:rsid w:val="00341750"/>
    <w:rsid w:val="00345308"/>
    <w:rsid w:val="00347FB7"/>
    <w:rsid w:val="0035439E"/>
    <w:rsid w:val="00366EB7"/>
    <w:rsid w:val="003754C3"/>
    <w:rsid w:val="003812A9"/>
    <w:rsid w:val="00395054"/>
    <w:rsid w:val="003A0371"/>
    <w:rsid w:val="003A11F5"/>
    <w:rsid w:val="003A2A5C"/>
    <w:rsid w:val="003B0C3C"/>
    <w:rsid w:val="003B5232"/>
    <w:rsid w:val="003D01A4"/>
    <w:rsid w:val="003E439A"/>
    <w:rsid w:val="003F0258"/>
    <w:rsid w:val="003F7B23"/>
    <w:rsid w:val="00402F3E"/>
    <w:rsid w:val="00403367"/>
    <w:rsid w:val="00410FCC"/>
    <w:rsid w:val="0042135A"/>
    <w:rsid w:val="00425FCB"/>
    <w:rsid w:val="0042661A"/>
    <w:rsid w:val="00432027"/>
    <w:rsid w:val="00440ECE"/>
    <w:rsid w:val="00442E2E"/>
    <w:rsid w:val="004553B9"/>
    <w:rsid w:val="00467292"/>
    <w:rsid w:val="004712B0"/>
    <w:rsid w:val="0047144A"/>
    <w:rsid w:val="0047248B"/>
    <w:rsid w:val="004729E6"/>
    <w:rsid w:val="004758AA"/>
    <w:rsid w:val="004847F7"/>
    <w:rsid w:val="004848FC"/>
    <w:rsid w:val="00490FD8"/>
    <w:rsid w:val="00494E42"/>
    <w:rsid w:val="00495177"/>
    <w:rsid w:val="004A2A2B"/>
    <w:rsid w:val="004A2B79"/>
    <w:rsid w:val="004A5961"/>
    <w:rsid w:val="004B2CD4"/>
    <w:rsid w:val="004B2D66"/>
    <w:rsid w:val="004B42D3"/>
    <w:rsid w:val="004D35B8"/>
    <w:rsid w:val="004D3F24"/>
    <w:rsid w:val="004E2B8B"/>
    <w:rsid w:val="004F017D"/>
    <w:rsid w:val="004F341A"/>
    <w:rsid w:val="004F350E"/>
    <w:rsid w:val="004F4889"/>
    <w:rsid w:val="004F5253"/>
    <w:rsid w:val="00501154"/>
    <w:rsid w:val="00507DBF"/>
    <w:rsid w:val="005108CC"/>
    <w:rsid w:val="00517743"/>
    <w:rsid w:val="00532D5D"/>
    <w:rsid w:val="005356B0"/>
    <w:rsid w:val="00536198"/>
    <w:rsid w:val="0055055C"/>
    <w:rsid w:val="005515BE"/>
    <w:rsid w:val="00551F25"/>
    <w:rsid w:val="00560B44"/>
    <w:rsid w:val="00572F7D"/>
    <w:rsid w:val="00594421"/>
    <w:rsid w:val="00597EA9"/>
    <w:rsid w:val="005A4BCE"/>
    <w:rsid w:val="005B038A"/>
    <w:rsid w:val="005C2D89"/>
    <w:rsid w:val="005C413C"/>
    <w:rsid w:val="005D4F3A"/>
    <w:rsid w:val="005D727A"/>
    <w:rsid w:val="005D7DCB"/>
    <w:rsid w:val="005F3855"/>
    <w:rsid w:val="005F6E91"/>
    <w:rsid w:val="00603FD8"/>
    <w:rsid w:val="00613601"/>
    <w:rsid w:val="00617E3F"/>
    <w:rsid w:val="00625084"/>
    <w:rsid w:val="00630320"/>
    <w:rsid w:val="00632D4C"/>
    <w:rsid w:val="00633566"/>
    <w:rsid w:val="00654CA3"/>
    <w:rsid w:val="0065509F"/>
    <w:rsid w:val="00660EF5"/>
    <w:rsid w:val="00670BD5"/>
    <w:rsid w:val="00672709"/>
    <w:rsid w:val="006744FA"/>
    <w:rsid w:val="006745F0"/>
    <w:rsid w:val="006B16C9"/>
    <w:rsid w:val="006B21B0"/>
    <w:rsid w:val="006C0DEB"/>
    <w:rsid w:val="006C1D10"/>
    <w:rsid w:val="006C491D"/>
    <w:rsid w:val="006C7767"/>
    <w:rsid w:val="006C79CA"/>
    <w:rsid w:val="006D2877"/>
    <w:rsid w:val="006E3B5B"/>
    <w:rsid w:val="006E6E6C"/>
    <w:rsid w:val="006E7E03"/>
    <w:rsid w:val="006F57D3"/>
    <w:rsid w:val="00704279"/>
    <w:rsid w:val="00712DD3"/>
    <w:rsid w:val="00715A3C"/>
    <w:rsid w:val="00722696"/>
    <w:rsid w:val="0072343B"/>
    <w:rsid w:val="007252B2"/>
    <w:rsid w:val="00730F90"/>
    <w:rsid w:val="00734295"/>
    <w:rsid w:val="00735010"/>
    <w:rsid w:val="0075096C"/>
    <w:rsid w:val="00753D16"/>
    <w:rsid w:val="00772F9F"/>
    <w:rsid w:val="00776704"/>
    <w:rsid w:val="007874BE"/>
    <w:rsid w:val="00794500"/>
    <w:rsid w:val="007B0AC2"/>
    <w:rsid w:val="007B50DE"/>
    <w:rsid w:val="007C1C63"/>
    <w:rsid w:val="007C4235"/>
    <w:rsid w:val="007C7B4C"/>
    <w:rsid w:val="007D0926"/>
    <w:rsid w:val="007D1008"/>
    <w:rsid w:val="007D382E"/>
    <w:rsid w:val="007D646B"/>
    <w:rsid w:val="007E38E4"/>
    <w:rsid w:val="007F6CC0"/>
    <w:rsid w:val="00810FC3"/>
    <w:rsid w:val="00812BAA"/>
    <w:rsid w:val="00812D61"/>
    <w:rsid w:val="00816B78"/>
    <w:rsid w:val="0081708C"/>
    <w:rsid w:val="00821DF1"/>
    <w:rsid w:val="008303C0"/>
    <w:rsid w:val="00831FC9"/>
    <w:rsid w:val="00834D1A"/>
    <w:rsid w:val="0083638B"/>
    <w:rsid w:val="00856BA0"/>
    <w:rsid w:val="00876F21"/>
    <w:rsid w:val="00882780"/>
    <w:rsid w:val="00891B2E"/>
    <w:rsid w:val="0089439D"/>
    <w:rsid w:val="008A0260"/>
    <w:rsid w:val="008A3F1C"/>
    <w:rsid w:val="008A4B2D"/>
    <w:rsid w:val="008A6F73"/>
    <w:rsid w:val="008B2402"/>
    <w:rsid w:val="008B33D2"/>
    <w:rsid w:val="008B5010"/>
    <w:rsid w:val="008B52B5"/>
    <w:rsid w:val="008C1810"/>
    <w:rsid w:val="008C610B"/>
    <w:rsid w:val="008D70FA"/>
    <w:rsid w:val="008F0416"/>
    <w:rsid w:val="008F2EC9"/>
    <w:rsid w:val="00901BC2"/>
    <w:rsid w:val="009129E1"/>
    <w:rsid w:val="009140CA"/>
    <w:rsid w:val="00917154"/>
    <w:rsid w:val="00921448"/>
    <w:rsid w:val="00921BC6"/>
    <w:rsid w:val="00925706"/>
    <w:rsid w:val="009325AE"/>
    <w:rsid w:val="0093318C"/>
    <w:rsid w:val="00937164"/>
    <w:rsid w:val="00944F40"/>
    <w:rsid w:val="00946134"/>
    <w:rsid w:val="0096001C"/>
    <w:rsid w:val="00964523"/>
    <w:rsid w:val="009723CE"/>
    <w:rsid w:val="009736C6"/>
    <w:rsid w:val="00977ABF"/>
    <w:rsid w:val="009A58F2"/>
    <w:rsid w:val="009A77D7"/>
    <w:rsid w:val="009B7F18"/>
    <w:rsid w:val="009C2483"/>
    <w:rsid w:val="009E2B22"/>
    <w:rsid w:val="009E57D2"/>
    <w:rsid w:val="009E5D40"/>
    <w:rsid w:val="009F5BAF"/>
    <w:rsid w:val="009F6DF5"/>
    <w:rsid w:val="00A030A0"/>
    <w:rsid w:val="00A176D0"/>
    <w:rsid w:val="00A24134"/>
    <w:rsid w:val="00A30624"/>
    <w:rsid w:val="00A43C90"/>
    <w:rsid w:val="00A53586"/>
    <w:rsid w:val="00A54E75"/>
    <w:rsid w:val="00A56BA8"/>
    <w:rsid w:val="00A70128"/>
    <w:rsid w:val="00A71510"/>
    <w:rsid w:val="00A71A11"/>
    <w:rsid w:val="00A73069"/>
    <w:rsid w:val="00A83454"/>
    <w:rsid w:val="00A84AEE"/>
    <w:rsid w:val="00A8571A"/>
    <w:rsid w:val="00A923AE"/>
    <w:rsid w:val="00AA1DD4"/>
    <w:rsid w:val="00AA4665"/>
    <w:rsid w:val="00AA76B6"/>
    <w:rsid w:val="00AB13BE"/>
    <w:rsid w:val="00AC1EA5"/>
    <w:rsid w:val="00AC6F4C"/>
    <w:rsid w:val="00AD2EEA"/>
    <w:rsid w:val="00AE40E4"/>
    <w:rsid w:val="00AE438B"/>
    <w:rsid w:val="00AF3C0C"/>
    <w:rsid w:val="00AF42A7"/>
    <w:rsid w:val="00AF669A"/>
    <w:rsid w:val="00AF6929"/>
    <w:rsid w:val="00AF6A56"/>
    <w:rsid w:val="00B00A33"/>
    <w:rsid w:val="00B01D22"/>
    <w:rsid w:val="00B047BB"/>
    <w:rsid w:val="00B1133C"/>
    <w:rsid w:val="00B14DCB"/>
    <w:rsid w:val="00B22416"/>
    <w:rsid w:val="00B24237"/>
    <w:rsid w:val="00B2445F"/>
    <w:rsid w:val="00B26473"/>
    <w:rsid w:val="00B3082A"/>
    <w:rsid w:val="00B4517A"/>
    <w:rsid w:val="00B4610C"/>
    <w:rsid w:val="00B47BB1"/>
    <w:rsid w:val="00B54D3E"/>
    <w:rsid w:val="00B57183"/>
    <w:rsid w:val="00B64A15"/>
    <w:rsid w:val="00B653B8"/>
    <w:rsid w:val="00B6741B"/>
    <w:rsid w:val="00B7100B"/>
    <w:rsid w:val="00B74020"/>
    <w:rsid w:val="00B8106B"/>
    <w:rsid w:val="00B83877"/>
    <w:rsid w:val="00B86017"/>
    <w:rsid w:val="00B87239"/>
    <w:rsid w:val="00B879BD"/>
    <w:rsid w:val="00B906EA"/>
    <w:rsid w:val="00B9639D"/>
    <w:rsid w:val="00B96F8D"/>
    <w:rsid w:val="00BA079D"/>
    <w:rsid w:val="00BB1668"/>
    <w:rsid w:val="00BB24A4"/>
    <w:rsid w:val="00BB27C8"/>
    <w:rsid w:val="00BD4A78"/>
    <w:rsid w:val="00BE0739"/>
    <w:rsid w:val="00BE17C1"/>
    <w:rsid w:val="00BE5067"/>
    <w:rsid w:val="00C00BEF"/>
    <w:rsid w:val="00C20237"/>
    <w:rsid w:val="00C22E07"/>
    <w:rsid w:val="00C25974"/>
    <w:rsid w:val="00C2767F"/>
    <w:rsid w:val="00C51992"/>
    <w:rsid w:val="00C57232"/>
    <w:rsid w:val="00C57D60"/>
    <w:rsid w:val="00C64099"/>
    <w:rsid w:val="00C67AFB"/>
    <w:rsid w:val="00C71727"/>
    <w:rsid w:val="00C92238"/>
    <w:rsid w:val="00CB0A4E"/>
    <w:rsid w:val="00CB0B5E"/>
    <w:rsid w:val="00CB790D"/>
    <w:rsid w:val="00CC3E38"/>
    <w:rsid w:val="00CD5B36"/>
    <w:rsid w:val="00CD79E7"/>
    <w:rsid w:val="00CE6CFC"/>
    <w:rsid w:val="00D1159F"/>
    <w:rsid w:val="00D14193"/>
    <w:rsid w:val="00D1527E"/>
    <w:rsid w:val="00D23E4B"/>
    <w:rsid w:val="00D23F72"/>
    <w:rsid w:val="00D24DDC"/>
    <w:rsid w:val="00D2659A"/>
    <w:rsid w:val="00D36C68"/>
    <w:rsid w:val="00D45E44"/>
    <w:rsid w:val="00D50246"/>
    <w:rsid w:val="00D52E85"/>
    <w:rsid w:val="00D54B68"/>
    <w:rsid w:val="00D55325"/>
    <w:rsid w:val="00D638C9"/>
    <w:rsid w:val="00D7372E"/>
    <w:rsid w:val="00D86A1F"/>
    <w:rsid w:val="00D94E6E"/>
    <w:rsid w:val="00DA3F85"/>
    <w:rsid w:val="00DA4E0C"/>
    <w:rsid w:val="00DA5E80"/>
    <w:rsid w:val="00DA646F"/>
    <w:rsid w:val="00DB2E5C"/>
    <w:rsid w:val="00DB77DD"/>
    <w:rsid w:val="00DC0516"/>
    <w:rsid w:val="00DC1A5C"/>
    <w:rsid w:val="00DD152A"/>
    <w:rsid w:val="00DD21D7"/>
    <w:rsid w:val="00DD3BA3"/>
    <w:rsid w:val="00DE1432"/>
    <w:rsid w:val="00DE2563"/>
    <w:rsid w:val="00DF2169"/>
    <w:rsid w:val="00E05D2E"/>
    <w:rsid w:val="00E07AE6"/>
    <w:rsid w:val="00E15468"/>
    <w:rsid w:val="00E15648"/>
    <w:rsid w:val="00E24387"/>
    <w:rsid w:val="00E2469E"/>
    <w:rsid w:val="00E277C5"/>
    <w:rsid w:val="00E37C57"/>
    <w:rsid w:val="00E41934"/>
    <w:rsid w:val="00E41D14"/>
    <w:rsid w:val="00E430E5"/>
    <w:rsid w:val="00E55AE9"/>
    <w:rsid w:val="00E60E90"/>
    <w:rsid w:val="00E666D2"/>
    <w:rsid w:val="00E67C51"/>
    <w:rsid w:val="00E808F7"/>
    <w:rsid w:val="00E80BBF"/>
    <w:rsid w:val="00E81843"/>
    <w:rsid w:val="00E826DB"/>
    <w:rsid w:val="00E8310E"/>
    <w:rsid w:val="00E8420D"/>
    <w:rsid w:val="00E87ECA"/>
    <w:rsid w:val="00E90323"/>
    <w:rsid w:val="00E945AE"/>
    <w:rsid w:val="00E94857"/>
    <w:rsid w:val="00EC4F55"/>
    <w:rsid w:val="00ED34F2"/>
    <w:rsid w:val="00ED3C2D"/>
    <w:rsid w:val="00ED43C2"/>
    <w:rsid w:val="00EE5ECE"/>
    <w:rsid w:val="00EF2F7F"/>
    <w:rsid w:val="00EF6707"/>
    <w:rsid w:val="00F010AE"/>
    <w:rsid w:val="00F169D3"/>
    <w:rsid w:val="00F223E7"/>
    <w:rsid w:val="00F2462F"/>
    <w:rsid w:val="00F34FB3"/>
    <w:rsid w:val="00F40EEB"/>
    <w:rsid w:val="00F4286E"/>
    <w:rsid w:val="00F51516"/>
    <w:rsid w:val="00F53279"/>
    <w:rsid w:val="00F54EC6"/>
    <w:rsid w:val="00F552AF"/>
    <w:rsid w:val="00F6520F"/>
    <w:rsid w:val="00F67A85"/>
    <w:rsid w:val="00F73129"/>
    <w:rsid w:val="00F80A95"/>
    <w:rsid w:val="00F81283"/>
    <w:rsid w:val="00F9130D"/>
    <w:rsid w:val="00F91CAE"/>
    <w:rsid w:val="00F92E48"/>
    <w:rsid w:val="00FA2197"/>
    <w:rsid w:val="00FA6901"/>
    <w:rsid w:val="00FB3A5E"/>
    <w:rsid w:val="00FC4B08"/>
    <w:rsid w:val="00FC507E"/>
    <w:rsid w:val="00FC7D23"/>
    <w:rsid w:val="00FD2E40"/>
    <w:rsid w:val="00FE7C9D"/>
    <w:rsid w:val="00FF0D7C"/>
    <w:rsid w:val="00FF2D1B"/>
    <w:rsid w:val="00FF3B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93136-F563-42BC-8FCE-CE52DC53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B22"/>
    <w:rPr>
      <w:rFonts w:ascii="Tahoma" w:hAnsi="Tahoma" w:cs="Tahoma"/>
      <w:sz w:val="16"/>
      <w:szCs w:val="16"/>
    </w:rPr>
  </w:style>
  <w:style w:type="paragraph" w:styleId="Header">
    <w:name w:val="header"/>
    <w:basedOn w:val="Normal"/>
    <w:link w:val="HeaderChar"/>
    <w:uiPriority w:val="99"/>
    <w:unhideWhenUsed/>
    <w:rsid w:val="00A24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134"/>
  </w:style>
  <w:style w:type="paragraph" w:styleId="Footer">
    <w:name w:val="footer"/>
    <w:basedOn w:val="Normal"/>
    <w:link w:val="FooterChar"/>
    <w:uiPriority w:val="99"/>
    <w:unhideWhenUsed/>
    <w:rsid w:val="00A24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134"/>
  </w:style>
  <w:style w:type="paragraph" w:styleId="ListParagraph">
    <w:name w:val="List Paragraph"/>
    <w:aliases w:val="Dot pt,F5 List Paragraph,List Paragraph1,No Spacing1,List Paragraph Char Char Char,Indicator Text,Colorful List - Accent 11,Numbered Para 1,Bullet Points,List Paragraph2,MAIN CONTENT,Normal numbered,List Paragraph12,Recommendatio"/>
    <w:basedOn w:val="Normal"/>
    <w:link w:val="ListParagraphChar"/>
    <w:uiPriority w:val="34"/>
    <w:qFormat/>
    <w:rsid w:val="00FF2D1B"/>
    <w:pPr>
      <w:ind w:left="720"/>
      <w:contextualSpacing/>
    </w:pPr>
  </w:style>
  <w:style w:type="table" w:styleId="TableGrid">
    <w:name w:val="Table Grid"/>
    <w:basedOn w:val="TableNormal"/>
    <w:uiPriority w:val="59"/>
    <w:rsid w:val="00475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64099"/>
    <w:rPr>
      <w:b/>
      <w:bCs/>
    </w:rPr>
  </w:style>
  <w:style w:type="character" w:styleId="Hyperlink">
    <w:name w:val="Hyperlink"/>
    <w:basedOn w:val="DefaultParagraphFont"/>
    <w:uiPriority w:val="99"/>
    <w:unhideWhenUsed/>
    <w:rsid w:val="007B0AC2"/>
    <w:rPr>
      <w:color w:val="0000FF" w:themeColor="hyperlink"/>
      <w:u w:val="single"/>
    </w:rPr>
  </w:style>
  <w:style w:type="paragraph" w:styleId="NormalWeb">
    <w:name w:val="Normal (Web)"/>
    <w:basedOn w:val="Normal"/>
    <w:uiPriority w:val="99"/>
    <w:rsid w:val="00EC4F55"/>
    <w:pPr>
      <w:spacing w:before="100" w:beforeAutospacing="1" w:after="100" w:afterAutospacing="1" w:line="240" w:lineRule="auto"/>
    </w:pPr>
    <w:rPr>
      <w:rFonts w:ascii="Book Antiqua" w:eastAsia="Times New Roman" w:hAnsi="Book Antiqua" w:cs="Book Antiqua"/>
      <w:sz w:val="24"/>
      <w:szCs w:val="24"/>
      <w:lang w:val="en-CA"/>
    </w:rPr>
  </w:style>
  <w:style w:type="character" w:styleId="CommentReference">
    <w:name w:val="annotation reference"/>
    <w:basedOn w:val="DefaultParagraphFont"/>
    <w:uiPriority w:val="99"/>
    <w:semiHidden/>
    <w:unhideWhenUsed/>
    <w:rsid w:val="009E5D40"/>
    <w:rPr>
      <w:sz w:val="16"/>
      <w:szCs w:val="16"/>
    </w:rPr>
  </w:style>
  <w:style w:type="paragraph" w:styleId="CommentText">
    <w:name w:val="annotation text"/>
    <w:basedOn w:val="Normal"/>
    <w:link w:val="CommentTextChar"/>
    <w:uiPriority w:val="99"/>
    <w:semiHidden/>
    <w:unhideWhenUsed/>
    <w:rsid w:val="009E5D40"/>
    <w:pPr>
      <w:spacing w:line="240" w:lineRule="auto"/>
    </w:pPr>
    <w:rPr>
      <w:sz w:val="20"/>
      <w:szCs w:val="20"/>
    </w:rPr>
  </w:style>
  <w:style w:type="character" w:customStyle="1" w:styleId="CommentTextChar">
    <w:name w:val="Comment Text Char"/>
    <w:basedOn w:val="DefaultParagraphFont"/>
    <w:link w:val="CommentText"/>
    <w:uiPriority w:val="99"/>
    <w:semiHidden/>
    <w:rsid w:val="009E5D40"/>
    <w:rPr>
      <w:sz w:val="20"/>
      <w:szCs w:val="20"/>
    </w:rPr>
  </w:style>
  <w:style w:type="paragraph" w:styleId="CommentSubject">
    <w:name w:val="annotation subject"/>
    <w:basedOn w:val="CommentText"/>
    <w:next w:val="CommentText"/>
    <w:link w:val="CommentSubjectChar"/>
    <w:uiPriority w:val="99"/>
    <w:semiHidden/>
    <w:unhideWhenUsed/>
    <w:rsid w:val="009E5D40"/>
    <w:rPr>
      <w:b/>
      <w:bCs/>
    </w:rPr>
  </w:style>
  <w:style w:type="character" w:customStyle="1" w:styleId="CommentSubjectChar">
    <w:name w:val="Comment Subject Char"/>
    <w:basedOn w:val="CommentTextChar"/>
    <w:link w:val="CommentSubject"/>
    <w:uiPriority w:val="99"/>
    <w:semiHidden/>
    <w:rsid w:val="009E5D40"/>
    <w:rPr>
      <w:b/>
      <w:bCs/>
      <w:sz w:val="20"/>
      <w:szCs w:val="20"/>
    </w:rPr>
  </w:style>
  <w:style w:type="character" w:styleId="FollowedHyperlink">
    <w:name w:val="FollowedHyperlink"/>
    <w:basedOn w:val="DefaultParagraphFont"/>
    <w:uiPriority w:val="99"/>
    <w:semiHidden/>
    <w:unhideWhenUsed/>
    <w:rsid w:val="007C7B4C"/>
    <w:rPr>
      <w:color w:val="800080" w:themeColor="followedHyperlink"/>
      <w:u w:val="single"/>
    </w:rPr>
  </w:style>
  <w:style w:type="paragraph" w:styleId="Title">
    <w:name w:val="Title"/>
    <w:basedOn w:val="Normal"/>
    <w:link w:val="TitleChar"/>
    <w:uiPriority w:val="99"/>
    <w:qFormat/>
    <w:rsid w:val="00613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u w:val="single"/>
      <w:lang w:val="en-GB"/>
    </w:rPr>
  </w:style>
  <w:style w:type="character" w:customStyle="1" w:styleId="TitleChar">
    <w:name w:val="Title Char"/>
    <w:basedOn w:val="DefaultParagraphFont"/>
    <w:link w:val="Title"/>
    <w:uiPriority w:val="99"/>
    <w:rsid w:val="00613601"/>
    <w:rPr>
      <w:rFonts w:ascii="Times New Roman" w:eastAsia="Times New Roman" w:hAnsi="Times New Roman" w:cs="Times New Roman"/>
      <w:b/>
      <w:bCs/>
      <w:sz w:val="20"/>
      <w:szCs w:val="20"/>
      <w:u w:val="single"/>
      <w:lang w:val="en-GB"/>
    </w:rPr>
  </w:style>
  <w:style w:type="paragraph" w:customStyle="1" w:styleId="Default">
    <w:name w:val="Default"/>
    <w:rsid w:val="006136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List Paragraph2 Char"/>
    <w:link w:val="ListParagraph"/>
    <w:uiPriority w:val="34"/>
    <w:qFormat/>
    <w:locked/>
    <w:rsid w:val="006D2877"/>
  </w:style>
  <w:style w:type="paragraph" w:styleId="NoSpacing">
    <w:name w:val="No Spacing"/>
    <w:uiPriority w:val="1"/>
    <w:qFormat/>
    <w:rsid w:val="006D2877"/>
    <w:pPr>
      <w:spacing w:after="0" w:line="240" w:lineRule="auto"/>
    </w:pPr>
  </w:style>
  <w:style w:type="character" w:customStyle="1" w:styleId="UnresolvedMention1">
    <w:name w:val="Unresolved Mention1"/>
    <w:basedOn w:val="DefaultParagraphFont"/>
    <w:uiPriority w:val="99"/>
    <w:semiHidden/>
    <w:unhideWhenUsed/>
    <w:rsid w:val="00A306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5432">
      <w:bodyDiv w:val="1"/>
      <w:marLeft w:val="0"/>
      <w:marRight w:val="0"/>
      <w:marTop w:val="0"/>
      <w:marBottom w:val="0"/>
      <w:divBdr>
        <w:top w:val="none" w:sz="0" w:space="0" w:color="auto"/>
        <w:left w:val="none" w:sz="0" w:space="0" w:color="auto"/>
        <w:bottom w:val="none" w:sz="0" w:space="0" w:color="auto"/>
        <w:right w:val="none" w:sz="0" w:space="0" w:color="auto"/>
      </w:divBdr>
    </w:div>
    <w:div w:id="444230010">
      <w:bodyDiv w:val="1"/>
      <w:marLeft w:val="0"/>
      <w:marRight w:val="0"/>
      <w:marTop w:val="0"/>
      <w:marBottom w:val="0"/>
      <w:divBdr>
        <w:top w:val="none" w:sz="0" w:space="0" w:color="auto"/>
        <w:left w:val="none" w:sz="0" w:space="0" w:color="auto"/>
        <w:bottom w:val="none" w:sz="0" w:space="0" w:color="auto"/>
        <w:right w:val="none" w:sz="0" w:space="0" w:color="auto"/>
      </w:divBdr>
    </w:div>
    <w:div w:id="702747515">
      <w:bodyDiv w:val="1"/>
      <w:marLeft w:val="0"/>
      <w:marRight w:val="0"/>
      <w:marTop w:val="0"/>
      <w:marBottom w:val="0"/>
      <w:divBdr>
        <w:top w:val="none" w:sz="0" w:space="0" w:color="auto"/>
        <w:left w:val="none" w:sz="0" w:space="0" w:color="auto"/>
        <w:bottom w:val="none" w:sz="0" w:space="0" w:color="auto"/>
        <w:right w:val="none" w:sz="0" w:space="0" w:color="auto"/>
      </w:divBdr>
    </w:div>
    <w:div w:id="724915361">
      <w:bodyDiv w:val="1"/>
      <w:marLeft w:val="0"/>
      <w:marRight w:val="0"/>
      <w:marTop w:val="0"/>
      <w:marBottom w:val="0"/>
      <w:divBdr>
        <w:top w:val="none" w:sz="0" w:space="0" w:color="auto"/>
        <w:left w:val="none" w:sz="0" w:space="0" w:color="auto"/>
        <w:bottom w:val="none" w:sz="0" w:space="0" w:color="auto"/>
        <w:right w:val="none" w:sz="0" w:space="0" w:color="auto"/>
      </w:divBdr>
    </w:div>
    <w:div w:id="77845145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1000739945">
      <w:bodyDiv w:val="1"/>
      <w:marLeft w:val="0"/>
      <w:marRight w:val="0"/>
      <w:marTop w:val="0"/>
      <w:marBottom w:val="0"/>
      <w:divBdr>
        <w:top w:val="none" w:sz="0" w:space="0" w:color="auto"/>
        <w:left w:val="none" w:sz="0" w:space="0" w:color="auto"/>
        <w:bottom w:val="none" w:sz="0" w:space="0" w:color="auto"/>
        <w:right w:val="none" w:sz="0" w:space="0" w:color="auto"/>
      </w:divBdr>
    </w:div>
    <w:div w:id="1390420865">
      <w:bodyDiv w:val="1"/>
      <w:marLeft w:val="0"/>
      <w:marRight w:val="0"/>
      <w:marTop w:val="0"/>
      <w:marBottom w:val="0"/>
      <w:divBdr>
        <w:top w:val="none" w:sz="0" w:space="0" w:color="auto"/>
        <w:left w:val="none" w:sz="0" w:space="0" w:color="auto"/>
        <w:bottom w:val="none" w:sz="0" w:space="0" w:color="auto"/>
        <w:right w:val="none" w:sz="0" w:space="0" w:color="auto"/>
      </w:divBdr>
    </w:div>
    <w:div w:id="1471288480">
      <w:bodyDiv w:val="1"/>
      <w:marLeft w:val="0"/>
      <w:marRight w:val="0"/>
      <w:marTop w:val="0"/>
      <w:marBottom w:val="0"/>
      <w:divBdr>
        <w:top w:val="none" w:sz="0" w:space="0" w:color="auto"/>
        <w:left w:val="none" w:sz="0" w:space="0" w:color="auto"/>
        <w:bottom w:val="none" w:sz="0" w:space="0" w:color="auto"/>
        <w:right w:val="none" w:sz="0" w:space="0" w:color="auto"/>
      </w:divBdr>
    </w:div>
    <w:div w:id="1917741670">
      <w:bodyDiv w:val="1"/>
      <w:marLeft w:val="0"/>
      <w:marRight w:val="0"/>
      <w:marTop w:val="0"/>
      <w:marBottom w:val="0"/>
      <w:divBdr>
        <w:top w:val="none" w:sz="0" w:space="0" w:color="auto"/>
        <w:left w:val="none" w:sz="0" w:space="0" w:color="auto"/>
        <w:bottom w:val="none" w:sz="0" w:space="0" w:color="auto"/>
        <w:right w:val="none" w:sz="0" w:space="0" w:color="auto"/>
      </w:divBdr>
    </w:div>
    <w:div w:id="1951351166">
      <w:bodyDiv w:val="1"/>
      <w:marLeft w:val="0"/>
      <w:marRight w:val="0"/>
      <w:marTop w:val="0"/>
      <w:marBottom w:val="0"/>
      <w:divBdr>
        <w:top w:val="none" w:sz="0" w:space="0" w:color="auto"/>
        <w:left w:val="none" w:sz="0" w:space="0" w:color="auto"/>
        <w:bottom w:val="none" w:sz="0" w:space="0" w:color="auto"/>
        <w:right w:val="none" w:sz="0" w:space="0" w:color="auto"/>
      </w:divBdr>
    </w:div>
    <w:div w:id="1981226425">
      <w:bodyDiv w:val="1"/>
      <w:marLeft w:val="0"/>
      <w:marRight w:val="0"/>
      <w:marTop w:val="0"/>
      <w:marBottom w:val="0"/>
      <w:divBdr>
        <w:top w:val="none" w:sz="0" w:space="0" w:color="auto"/>
        <w:left w:val="none" w:sz="0" w:space="0" w:color="auto"/>
        <w:bottom w:val="none" w:sz="0" w:space="0" w:color="auto"/>
        <w:right w:val="none" w:sz="0" w:space="0" w:color="auto"/>
      </w:divBdr>
    </w:div>
    <w:div w:id="20219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wikipedia.org/wiki/Georgia_(country)" TargetMode="External"/><Relationship Id="rId4" Type="http://schemas.openxmlformats.org/officeDocument/2006/relationships/settings" Target="settings.xml"/><Relationship Id="rId9" Type="http://schemas.openxmlformats.org/officeDocument/2006/relationships/hyperlink" Target="https://en.wikipedia.org/wiki/Healthcare_in_Geor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98653-CB75-42CF-9B51-A5B409D7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alvaro.meseguer</dc:creator>
  <cp:lastModifiedBy>Salome</cp:lastModifiedBy>
  <cp:revision>2</cp:revision>
  <cp:lastPrinted>2011-03-01T11:01:00Z</cp:lastPrinted>
  <dcterms:created xsi:type="dcterms:W3CDTF">2019-04-25T12:09:00Z</dcterms:created>
  <dcterms:modified xsi:type="dcterms:W3CDTF">2019-04-25T12:09:00Z</dcterms:modified>
</cp:coreProperties>
</file>